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adjustRightInd w:val="0"/>
        <w:snapToGrid w:val="0"/>
        <w:spacing w:line="360" w:lineRule="auto"/>
        <w:rPr>
          <w:rFonts w:ascii="仿宋_GB2312" w:hAnsi="宋体" w:eastAsia="仿宋_GB2312"/>
          <w:b/>
          <w:spacing w:val="160"/>
          <w:sz w:val="48"/>
          <w:szCs w:val="48"/>
        </w:rPr>
      </w:pPr>
    </w:p>
    <w:p>
      <w:pPr>
        <w:tabs>
          <w:tab w:val="left" w:pos="420"/>
          <w:tab w:val="left" w:pos="6660"/>
        </w:tabs>
        <w:adjustRightInd w:val="0"/>
        <w:snapToGrid w:val="0"/>
        <w:spacing w:line="360" w:lineRule="auto"/>
        <w:rPr>
          <w:rFonts w:ascii="仿宋_GB2312" w:hAnsi="宋体" w:eastAsia="仿宋_GB2312"/>
          <w:b/>
          <w:spacing w:val="160"/>
          <w:sz w:val="48"/>
          <w:szCs w:val="48"/>
        </w:rPr>
      </w:pPr>
    </w:p>
    <w:p>
      <w:pPr>
        <w:tabs>
          <w:tab w:val="left" w:pos="420"/>
          <w:tab w:val="left" w:pos="6660"/>
        </w:tabs>
        <w:adjustRightInd w:val="0"/>
        <w:snapToGrid w:val="0"/>
        <w:spacing w:line="360" w:lineRule="auto"/>
        <w:rPr>
          <w:rFonts w:ascii="仿宋_GB2312" w:hAnsi="宋体" w:eastAsia="仿宋_GB2312"/>
          <w:b/>
          <w:spacing w:val="160"/>
          <w:sz w:val="48"/>
          <w:szCs w:val="48"/>
        </w:rPr>
      </w:pPr>
    </w:p>
    <w:p>
      <w:pPr>
        <w:tabs>
          <w:tab w:val="left" w:pos="420"/>
          <w:tab w:val="left" w:pos="6660"/>
        </w:tabs>
        <w:adjustRightInd w:val="0"/>
        <w:snapToGrid w:val="0"/>
        <w:spacing w:line="360" w:lineRule="auto"/>
        <w:jc w:val="center"/>
        <w:rPr>
          <w:rFonts w:ascii="宋体" w:hAnsi="宋体"/>
          <w:b/>
          <w:spacing w:val="300"/>
          <w:sz w:val="84"/>
          <w:szCs w:val="84"/>
        </w:rPr>
      </w:pPr>
      <w:r>
        <w:rPr>
          <w:rFonts w:ascii="宋体" w:hAnsi="宋体"/>
          <w:b/>
          <w:spacing w:val="300"/>
          <w:sz w:val="84"/>
          <w:szCs w:val="84"/>
        </w:rPr>
        <w:t>招标文件</w:t>
      </w:r>
    </w:p>
    <w:p>
      <w:pPr>
        <w:spacing w:line="360" w:lineRule="auto"/>
        <w:rPr>
          <w:b/>
          <w:bCs/>
          <w:sz w:val="32"/>
          <w:szCs w:val="32"/>
        </w:rPr>
      </w:pPr>
    </w:p>
    <w:p>
      <w:pPr>
        <w:spacing w:line="360" w:lineRule="auto"/>
        <w:rPr>
          <w:b/>
          <w:bCs/>
          <w:sz w:val="32"/>
          <w:szCs w:val="32"/>
        </w:rPr>
      </w:pPr>
    </w:p>
    <w:p>
      <w:pPr>
        <w:spacing w:line="360" w:lineRule="auto"/>
        <w:rPr>
          <w:b/>
          <w:bCs/>
          <w:sz w:val="32"/>
          <w:szCs w:val="32"/>
        </w:rPr>
      </w:pPr>
    </w:p>
    <w:p>
      <w:pPr>
        <w:spacing w:line="360" w:lineRule="auto"/>
        <w:rPr>
          <w:b/>
          <w:bCs/>
          <w:sz w:val="32"/>
          <w:szCs w:val="32"/>
        </w:rPr>
      </w:pPr>
    </w:p>
    <w:p>
      <w:pPr>
        <w:spacing w:line="360" w:lineRule="auto"/>
        <w:ind w:firstLine="643" w:firstLineChars="200"/>
        <w:rPr>
          <w:b/>
          <w:sz w:val="32"/>
          <w:szCs w:val="32"/>
        </w:rPr>
      </w:pPr>
      <w:r>
        <w:rPr>
          <w:b/>
          <w:sz w:val="32"/>
          <w:szCs w:val="32"/>
        </w:rPr>
        <w:t>采购方式：</w:t>
      </w:r>
      <w:r>
        <w:rPr>
          <w:rFonts w:hint="eastAsia"/>
          <w:b/>
          <w:sz w:val="32"/>
          <w:szCs w:val="32"/>
        </w:rPr>
        <w:t>校内招标</w:t>
      </w:r>
    </w:p>
    <w:p>
      <w:pPr>
        <w:spacing w:line="360" w:lineRule="auto"/>
        <w:ind w:firstLine="643" w:firstLineChars="200"/>
        <w:rPr>
          <w:rFonts w:hint="eastAsia" w:eastAsia="宋体"/>
          <w:b/>
          <w:caps/>
          <w:sz w:val="32"/>
          <w:szCs w:val="32"/>
          <w:lang w:eastAsia="zh-CN"/>
        </w:rPr>
      </w:pPr>
      <w:r>
        <w:rPr>
          <w:b/>
          <w:sz w:val="32"/>
          <w:szCs w:val="32"/>
        </w:rPr>
        <w:t>项目编号：</w:t>
      </w:r>
      <w:r>
        <w:rPr>
          <w:rFonts w:hint="eastAsia"/>
          <w:b/>
          <w:sz w:val="32"/>
          <w:szCs w:val="32"/>
          <w:lang w:eastAsia="zh-CN"/>
        </w:rPr>
        <w:t>RLZY2024001</w:t>
      </w:r>
    </w:p>
    <w:p>
      <w:pPr>
        <w:spacing w:line="360" w:lineRule="auto"/>
        <w:ind w:firstLine="643" w:firstLineChars="200"/>
        <w:rPr>
          <w:rFonts w:hint="eastAsia" w:eastAsia="宋体"/>
          <w:b/>
          <w:sz w:val="32"/>
          <w:szCs w:val="32"/>
          <w:lang w:eastAsia="zh-CN"/>
        </w:rPr>
      </w:pPr>
      <w:r>
        <w:rPr>
          <w:b/>
          <w:sz w:val="32"/>
          <w:szCs w:val="32"/>
        </w:rPr>
        <w:t>项目名称：</w:t>
      </w:r>
      <w:r>
        <w:rPr>
          <w:rFonts w:hint="eastAsia" w:ascii="宋体" w:hAnsi="宋体"/>
          <w:b/>
          <w:sz w:val="32"/>
          <w:szCs w:val="32"/>
          <w:lang w:eastAsia="zh-CN"/>
        </w:rPr>
        <w:t>2024年教职工体检项目</w:t>
      </w:r>
    </w:p>
    <w:p>
      <w:pPr>
        <w:spacing w:line="360" w:lineRule="auto"/>
        <w:rPr>
          <w:b/>
          <w:sz w:val="32"/>
          <w:szCs w:val="32"/>
        </w:rPr>
      </w:pPr>
    </w:p>
    <w:p>
      <w:pPr>
        <w:spacing w:line="360" w:lineRule="auto"/>
        <w:rPr>
          <w:b/>
          <w:sz w:val="32"/>
          <w:szCs w:val="32"/>
        </w:rPr>
      </w:pPr>
    </w:p>
    <w:p>
      <w:pPr>
        <w:spacing w:line="360" w:lineRule="auto"/>
        <w:rPr>
          <w:b/>
          <w:sz w:val="32"/>
          <w:szCs w:val="32"/>
        </w:rPr>
      </w:pPr>
    </w:p>
    <w:p>
      <w:pPr>
        <w:spacing w:line="360" w:lineRule="auto"/>
        <w:rPr>
          <w:b/>
          <w:bCs/>
          <w:sz w:val="32"/>
          <w:szCs w:val="32"/>
        </w:rPr>
      </w:pPr>
    </w:p>
    <w:p>
      <w:pPr>
        <w:spacing w:line="360" w:lineRule="auto"/>
        <w:rPr>
          <w:b/>
          <w:bCs/>
          <w:sz w:val="32"/>
          <w:szCs w:val="32"/>
        </w:rPr>
      </w:pPr>
    </w:p>
    <w:p>
      <w:pPr>
        <w:spacing w:line="360" w:lineRule="auto"/>
        <w:rPr>
          <w:b/>
          <w:bCs/>
          <w:sz w:val="32"/>
          <w:szCs w:val="32"/>
        </w:rPr>
      </w:pPr>
    </w:p>
    <w:p>
      <w:pPr>
        <w:spacing w:line="360" w:lineRule="auto"/>
        <w:rPr>
          <w:b/>
          <w:bCs/>
          <w:sz w:val="32"/>
          <w:szCs w:val="32"/>
        </w:rPr>
      </w:pPr>
    </w:p>
    <w:p>
      <w:pPr>
        <w:spacing w:line="360" w:lineRule="auto"/>
        <w:jc w:val="center"/>
        <w:rPr>
          <w:b/>
          <w:sz w:val="32"/>
          <w:szCs w:val="32"/>
        </w:rPr>
      </w:pPr>
      <w:r>
        <w:rPr>
          <w:rFonts w:hint="eastAsia"/>
          <w:b/>
          <w:sz w:val="32"/>
          <w:szCs w:val="32"/>
        </w:rPr>
        <w:t>广东省粤东技师学院物资招标采购中心编制</w:t>
      </w:r>
    </w:p>
    <w:p>
      <w:pPr>
        <w:spacing w:line="360" w:lineRule="auto"/>
        <w:jc w:val="center"/>
        <w:rPr>
          <w:b/>
          <w:sz w:val="32"/>
          <w:szCs w:val="32"/>
        </w:rPr>
      </w:pPr>
      <w:r>
        <w:rPr>
          <w:b/>
          <w:sz w:val="32"/>
          <w:szCs w:val="32"/>
        </w:rPr>
        <w:t>发布日期：</w:t>
      </w:r>
      <w:r>
        <w:rPr>
          <w:rFonts w:hint="eastAsia"/>
          <w:b/>
          <w:sz w:val="32"/>
          <w:szCs w:val="32"/>
        </w:rPr>
        <w:t>2024年08</w:t>
      </w:r>
      <w:r>
        <w:rPr>
          <w:b/>
          <w:sz w:val="32"/>
          <w:szCs w:val="32"/>
        </w:rPr>
        <w:t>月</w:t>
      </w:r>
      <w:r>
        <w:rPr>
          <w:rFonts w:hint="eastAsia"/>
          <w:b/>
          <w:sz w:val="32"/>
          <w:szCs w:val="32"/>
          <w:lang w:val="en-US" w:eastAsia="zh-CN"/>
        </w:rPr>
        <w:t>27</w:t>
      </w:r>
      <w:r>
        <w:rPr>
          <w:rFonts w:hint="eastAsia"/>
          <w:b/>
          <w:sz w:val="32"/>
          <w:szCs w:val="32"/>
        </w:rPr>
        <w:t>日</w:t>
      </w:r>
    </w:p>
    <w:p>
      <w:pPr>
        <w:spacing w:line="360" w:lineRule="auto"/>
        <w:jc w:val="center"/>
        <w:rPr>
          <w:b/>
          <w:kern w:val="28"/>
          <w:sz w:val="36"/>
          <w:szCs w:val="36"/>
        </w:rPr>
      </w:pPr>
    </w:p>
    <w:p>
      <w:pPr>
        <w:spacing w:line="360" w:lineRule="auto"/>
        <w:jc w:val="center"/>
        <w:rPr>
          <w:b/>
          <w:kern w:val="28"/>
          <w:sz w:val="36"/>
          <w:szCs w:val="36"/>
        </w:rPr>
      </w:pPr>
    </w:p>
    <w:p>
      <w:pPr>
        <w:spacing w:line="360" w:lineRule="auto"/>
        <w:jc w:val="center"/>
        <w:rPr>
          <w:b/>
          <w:kern w:val="28"/>
          <w:sz w:val="36"/>
          <w:szCs w:val="36"/>
        </w:rPr>
      </w:pPr>
      <w:r>
        <w:rPr>
          <w:rFonts w:hint="eastAsia"/>
          <w:b/>
          <w:kern w:val="28"/>
          <w:sz w:val="36"/>
          <w:szCs w:val="36"/>
        </w:rPr>
        <w:t>投标邀请函</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广东省粤东技师学院就</w:t>
      </w:r>
      <w:r>
        <w:rPr>
          <w:rFonts w:hint="eastAsia" w:ascii="宋体" w:hAnsi="宋体"/>
          <w:sz w:val="24"/>
          <w:lang w:eastAsia="zh-CN"/>
        </w:rPr>
        <w:t>2024年教职工体检项目</w:t>
      </w:r>
      <w:r>
        <w:rPr>
          <w:rFonts w:hint="eastAsia" w:ascii="宋体" w:hAnsi="宋体"/>
          <w:sz w:val="24"/>
        </w:rPr>
        <w:t>(采购编号：</w:t>
      </w:r>
      <w:r>
        <w:rPr>
          <w:rFonts w:hint="eastAsia" w:ascii="宋体" w:hAnsi="宋体"/>
          <w:sz w:val="24"/>
          <w:lang w:eastAsia="zh-CN"/>
        </w:rPr>
        <w:t>RLZY2024001</w:t>
      </w:r>
      <w:r>
        <w:rPr>
          <w:rFonts w:hint="eastAsia" w:ascii="宋体" w:hAnsi="宋体"/>
          <w:sz w:val="24"/>
        </w:rPr>
        <w:t>)校内招标接受合格的投标人提交密封投标。有关事项如下：</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sz w:val="24"/>
        </w:rPr>
      </w:pPr>
      <w:r>
        <w:rPr>
          <w:rFonts w:hint="eastAsia" w:ascii="宋体" w:hAnsi="宋体"/>
          <w:b/>
          <w:sz w:val="24"/>
        </w:rPr>
        <w:t>一、招标项目的名称、概况和预算</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sz w:val="24"/>
          <w:lang w:eastAsia="zh-CN"/>
        </w:rPr>
      </w:pPr>
      <w:r>
        <w:rPr>
          <w:rFonts w:hint="eastAsia" w:ascii="宋体" w:hAnsi="宋体"/>
          <w:sz w:val="24"/>
        </w:rPr>
        <w:t>（一）项目名称：</w:t>
      </w:r>
      <w:r>
        <w:rPr>
          <w:rFonts w:hint="eastAsia" w:ascii="宋体" w:hAnsi="宋体"/>
          <w:sz w:val="24"/>
          <w:lang w:eastAsia="zh-CN"/>
        </w:rPr>
        <w:t>2024年教职工体检项目</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（二）项目概况和预算：</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1.项目内容、需求及简要技术要求：详见《采购项目说明》。</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2.采购预算：</w:t>
      </w:r>
      <w:r>
        <w:rPr>
          <w:rFonts w:hint="eastAsia" w:ascii="宋体" w:hAnsi="宋体"/>
          <w:sz w:val="24"/>
          <w:lang w:eastAsia="zh-CN"/>
        </w:rPr>
        <w:t>包</w:t>
      </w:r>
      <w:r>
        <w:rPr>
          <w:rFonts w:hint="eastAsia" w:ascii="宋体" w:hAnsi="宋体"/>
          <w:sz w:val="24"/>
          <w:lang w:val="en-US" w:eastAsia="zh-CN"/>
        </w:rPr>
        <w:t>1：院本部教职工体检服务项目，</w:t>
      </w:r>
      <w:r>
        <w:rPr>
          <w:rFonts w:hint="eastAsia" w:ascii="宋体" w:hAnsi="宋体"/>
          <w:color w:val="auto"/>
          <w:sz w:val="24"/>
        </w:rPr>
        <w:t>最高限额631315.33元。</w:t>
      </w:r>
      <w:r>
        <w:rPr>
          <w:rFonts w:hint="eastAsia" w:ascii="宋体" w:hAnsi="宋体"/>
          <w:bCs/>
          <w:color w:val="auto"/>
          <w:sz w:val="24"/>
        </w:rPr>
        <w:t>超过最高限价的投标报价为无效报价。</w:t>
      </w:r>
      <w:r>
        <w:rPr>
          <w:rFonts w:hint="eastAsia" w:ascii="宋体" w:hAnsi="宋体"/>
          <w:color w:val="auto"/>
          <w:sz w:val="24"/>
          <w:lang w:val="en-US" w:eastAsia="zh-CN"/>
        </w:rPr>
        <w:t>包2：现代服务学院（梅州）教职工体检服务项目，</w:t>
      </w:r>
      <w:r>
        <w:rPr>
          <w:rFonts w:hint="eastAsia" w:ascii="宋体" w:hAnsi="宋体"/>
          <w:color w:val="auto"/>
          <w:sz w:val="24"/>
        </w:rPr>
        <w:t>最高限额141875.71元。</w:t>
      </w:r>
      <w:r>
        <w:rPr>
          <w:rFonts w:hint="eastAsia" w:ascii="宋体" w:hAnsi="宋体"/>
          <w:bCs/>
          <w:color w:val="auto"/>
          <w:sz w:val="24"/>
        </w:rPr>
        <w:t>超过最高限价的投标报价为无效报价。</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sz w:val="24"/>
        </w:rPr>
      </w:pPr>
      <w:r>
        <w:rPr>
          <w:rFonts w:hint="eastAsia" w:ascii="宋体" w:hAnsi="宋体"/>
          <w:b/>
          <w:sz w:val="24"/>
        </w:rPr>
        <w:t>二、合格投标人条件</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1．投标人应具备《政府采购法》第二十二条规定的条件(提供企业法人或者其他组织营业执照（或事业法人登记证或身份证等相关证明）副本复印件和及法人代表复印件并加盖公章)。</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2.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盖公章，格式详见附件1）。</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3.单位负责人为同一人或者存在直接控股、管理关系的不同供应商，不得参加同一包组投标或者未划分包组的同一招标项目的采购活动。如同时参加，则评审时均作无效投标处理（提供承诺函并盖公章，格式详见附件2）。</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Tahoma"/>
          <w:color w:val="auto"/>
          <w:kern w:val="28"/>
          <w:sz w:val="24"/>
        </w:rPr>
      </w:pPr>
      <w:r>
        <w:rPr>
          <w:rFonts w:hint="eastAsia" w:ascii="宋体" w:hAnsi="宋体"/>
          <w:color w:val="auto"/>
          <w:sz w:val="24"/>
        </w:rPr>
        <w:t>4.</w:t>
      </w:r>
      <w:r>
        <w:rPr>
          <w:rFonts w:hint="eastAsia" w:ascii="宋体" w:hAnsi="宋体" w:cs="宋体"/>
          <w:color w:val="auto"/>
          <w:szCs w:val="21"/>
        </w:rPr>
        <w:t xml:space="preserve"> </w:t>
      </w:r>
      <w:r>
        <w:rPr>
          <w:rFonts w:hint="eastAsia" w:ascii="宋体" w:hAnsi="宋体" w:cs="Tahoma"/>
          <w:color w:val="auto"/>
          <w:kern w:val="28"/>
          <w:sz w:val="24"/>
        </w:rPr>
        <w:t>投标人须具备医疗机构执业许可证</w:t>
      </w:r>
      <w:r>
        <w:rPr>
          <w:rFonts w:hint="eastAsia" w:ascii="宋体" w:hAnsi="宋体" w:cs="Tahoma"/>
          <w:color w:val="auto"/>
          <w:kern w:val="28"/>
          <w:sz w:val="24"/>
          <w:lang w:eastAsia="zh-CN"/>
        </w:rPr>
        <w:t>，其中</w:t>
      </w:r>
      <w:r>
        <w:rPr>
          <w:rFonts w:hint="eastAsia" w:ascii="宋体" w:hAnsi="宋体"/>
          <w:color w:val="auto"/>
          <w:sz w:val="24"/>
          <w:lang w:eastAsia="zh-CN"/>
        </w:rPr>
        <w:t>包</w:t>
      </w:r>
      <w:r>
        <w:rPr>
          <w:rFonts w:hint="eastAsia" w:ascii="宋体" w:hAnsi="宋体"/>
          <w:color w:val="auto"/>
          <w:sz w:val="24"/>
          <w:lang w:val="en-US" w:eastAsia="zh-CN"/>
        </w:rPr>
        <w:t>1（院本部教职工体检服务项目）</w:t>
      </w:r>
      <w:r>
        <w:rPr>
          <w:rFonts w:hint="eastAsia" w:ascii="宋体" w:hAnsi="宋体" w:cs="Tahoma"/>
          <w:color w:val="auto"/>
          <w:kern w:val="28"/>
          <w:sz w:val="24"/>
        </w:rPr>
        <w:t>投标人</w:t>
      </w:r>
      <w:r>
        <w:rPr>
          <w:rFonts w:hint="eastAsia" w:ascii="宋体" w:hAnsi="宋体" w:cs="Tahoma"/>
          <w:color w:val="auto"/>
          <w:kern w:val="28"/>
          <w:sz w:val="24"/>
          <w:lang w:eastAsia="zh-CN"/>
        </w:rPr>
        <w:t>经营场所</w:t>
      </w:r>
      <w:r>
        <w:rPr>
          <w:rFonts w:hint="eastAsia" w:ascii="宋体" w:hAnsi="宋体"/>
          <w:color w:val="auto"/>
          <w:sz w:val="24"/>
          <w:lang w:val="en-US" w:eastAsia="zh-CN"/>
        </w:rPr>
        <w:t>为汕头市金平区及龙湖区，包2（现代服务学院（梅州）教职工体检服务项目）</w:t>
      </w:r>
      <w:r>
        <w:rPr>
          <w:rFonts w:hint="eastAsia" w:ascii="宋体" w:hAnsi="宋体" w:cs="Tahoma"/>
          <w:color w:val="auto"/>
          <w:kern w:val="28"/>
          <w:sz w:val="24"/>
        </w:rPr>
        <w:t>投标人</w:t>
      </w:r>
      <w:r>
        <w:rPr>
          <w:rFonts w:hint="eastAsia" w:ascii="宋体" w:hAnsi="宋体" w:cs="Tahoma"/>
          <w:color w:val="auto"/>
          <w:kern w:val="28"/>
          <w:sz w:val="24"/>
          <w:lang w:eastAsia="zh-CN"/>
        </w:rPr>
        <w:t>经营场所</w:t>
      </w:r>
      <w:r>
        <w:rPr>
          <w:rFonts w:hint="eastAsia" w:ascii="宋体" w:hAnsi="宋体"/>
          <w:color w:val="auto"/>
          <w:sz w:val="24"/>
          <w:lang w:val="en-US" w:eastAsia="zh-CN"/>
        </w:rPr>
        <w:t>为梅州市梅江区及梅县区</w:t>
      </w:r>
      <w:r>
        <w:rPr>
          <w:rFonts w:hint="eastAsia" w:ascii="宋体" w:hAnsi="宋体" w:cs="Tahoma"/>
          <w:color w:val="auto"/>
          <w:kern w:val="28"/>
          <w:sz w:val="24"/>
        </w:rPr>
        <w:t>。</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5.本项目不接受联合体投标。</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sz w:val="24"/>
        </w:rPr>
      </w:pPr>
      <w:r>
        <w:rPr>
          <w:rFonts w:hint="eastAsia" w:ascii="宋体" w:hAnsi="宋体"/>
          <w:b/>
          <w:sz w:val="24"/>
        </w:rPr>
        <w:t>三、招标文件领取</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符合资格的投标人应当在2024年</w:t>
      </w:r>
      <w:r>
        <w:rPr>
          <w:rFonts w:hint="eastAsia" w:ascii="宋体" w:hAnsi="宋体"/>
          <w:sz w:val="24"/>
          <w:u w:val="single"/>
        </w:rPr>
        <w:t xml:space="preserve"> </w:t>
      </w:r>
      <w:r>
        <w:rPr>
          <w:rFonts w:hint="eastAsia" w:ascii="宋体" w:hAnsi="宋体"/>
          <w:sz w:val="24"/>
          <w:u w:val="single"/>
          <w:lang w:val="en-US" w:eastAsia="zh-CN"/>
        </w:rPr>
        <w:t xml:space="preserve"> 08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27 </w:t>
      </w:r>
      <w:r>
        <w:rPr>
          <w:rFonts w:hint="eastAsia" w:ascii="宋体" w:hAnsi="宋体"/>
          <w:sz w:val="24"/>
          <w:u w:val="single"/>
        </w:rPr>
        <w:t xml:space="preserve"> </w:t>
      </w:r>
      <w:r>
        <w:rPr>
          <w:rFonts w:hint="eastAsia" w:ascii="宋体" w:hAnsi="宋体"/>
          <w:sz w:val="24"/>
        </w:rPr>
        <w:t>日至</w:t>
      </w:r>
      <w:r>
        <w:rPr>
          <w:rFonts w:hint="eastAsia" w:ascii="宋体" w:hAnsi="宋体"/>
          <w:sz w:val="24"/>
          <w:u w:val="single"/>
        </w:rPr>
        <w:t xml:space="preserve"> </w:t>
      </w:r>
      <w:r>
        <w:rPr>
          <w:rFonts w:hint="eastAsia" w:ascii="宋体" w:hAnsi="宋体"/>
          <w:sz w:val="24"/>
          <w:u w:val="single"/>
          <w:lang w:val="en-US" w:eastAsia="zh-CN"/>
        </w:rPr>
        <w:t xml:space="preserve"> 30 </w:t>
      </w:r>
      <w:r>
        <w:rPr>
          <w:rFonts w:hint="eastAsia" w:ascii="宋体" w:hAnsi="宋体"/>
          <w:sz w:val="24"/>
          <w:u w:val="single"/>
        </w:rPr>
        <w:t xml:space="preserve"> </w:t>
      </w:r>
      <w:r>
        <w:rPr>
          <w:rFonts w:hint="eastAsia" w:ascii="宋体" w:hAnsi="宋体"/>
          <w:sz w:val="24"/>
        </w:rPr>
        <w:t>日（上午9：00-12：00，下午2：30-4：30）到</w:t>
      </w:r>
      <w:r>
        <w:rPr>
          <w:rFonts w:hint="eastAsia" w:ascii="宋体" w:hAnsi="宋体"/>
          <w:sz w:val="24"/>
          <w:lang w:eastAsia="zh-CN"/>
        </w:rPr>
        <w:t>汕头市濠江区北山湾路32号广东省粤东技师学院行政楼三楼314室</w:t>
      </w:r>
      <w:r>
        <w:rPr>
          <w:rFonts w:hint="eastAsia" w:ascii="宋体" w:hAnsi="宋体"/>
          <w:sz w:val="24"/>
        </w:rPr>
        <w:t>物资招标采购中心领取询价文件，并提供《营业执照》及法人代表身份证复印件加盖公章经物资招标采购中心审核。</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color w:val="000000"/>
          <w:sz w:val="24"/>
        </w:rPr>
      </w:pPr>
      <w:r>
        <w:rPr>
          <w:rFonts w:hint="eastAsia" w:ascii="宋体" w:hAnsi="宋体"/>
          <w:b/>
          <w:color w:val="000000"/>
          <w:sz w:val="24"/>
        </w:rPr>
        <w:t>四、投标截止时间、开标时间及地点</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olor w:val="000000"/>
          <w:sz w:val="24"/>
        </w:rPr>
      </w:pPr>
      <w:r>
        <w:rPr>
          <w:rFonts w:hint="eastAsia" w:ascii="宋体" w:hAnsi="宋体"/>
          <w:color w:val="000000"/>
          <w:sz w:val="24"/>
        </w:rPr>
        <w:t>1. 投标截止时间：2024年</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09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04 </w:t>
      </w:r>
      <w:r>
        <w:rPr>
          <w:rFonts w:hint="eastAsia" w:ascii="宋体" w:hAnsi="宋体"/>
          <w:color w:val="000000"/>
          <w:sz w:val="24"/>
        </w:rPr>
        <w:t>日10时00分。</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olor w:val="000000"/>
          <w:sz w:val="24"/>
        </w:rPr>
      </w:pPr>
      <w:r>
        <w:rPr>
          <w:rFonts w:hint="eastAsia" w:ascii="宋体" w:hAnsi="宋体"/>
          <w:bCs/>
          <w:color w:val="000000"/>
          <w:sz w:val="24"/>
        </w:rPr>
        <w:t>2．报价文件送达地点：</w:t>
      </w:r>
      <w:r>
        <w:rPr>
          <w:rFonts w:hint="eastAsia" w:ascii="宋体" w:hAnsi="宋体"/>
          <w:sz w:val="24"/>
          <w:lang w:eastAsia="zh-CN"/>
        </w:rPr>
        <w:t>汕头市濠江区北山湾路32号广东省粤东技师学院行政楼三楼314室</w:t>
      </w:r>
      <w:r>
        <w:rPr>
          <w:rFonts w:hint="eastAsia" w:ascii="宋体" w:hAnsi="宋体"/>
          <w:sz w:val="24"/>
        </w:rPr>
        <w:t>物资招标采购中心</w:t>
      </w:r>
      <w:r>
        <w:rPr>
          <w:rFonts w:hint="eastAsia" w:ascii="宋体" w:hAnsi="宋体"/>
          <w:bCs/>
          <w:color w:val="000000"/>
          <w:sz w:val="24"/>
        </w:rPr>
        <w:t>（密封件加盖公章）。</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color w:val="000000"/>
          <w:sz w:val="24"/>
        </w:rPr>
        <w:t>3．开标评标时间：2024年</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09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04 </w:t>
      </w:r>
      <w:r>
        <w:rPr>
          <w:rFonts w:hint="eastAsia" w:ascii="宋体" w:hAnsi="宋体"/>
          <w:color w:val="000000"/>
          <w:sz w:val="24"/>
        </w:rPr>
        <w:t>日10时00分</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4．开标地点：</w:t>
      </w:r>
      <w:r>
        <w:rPr>
          <w:rFonts w:hint="eastAsia" w:ascii="宋体" w:hAnsi="宋体"/>
          <w:sz w:val="24"/>
          <w:lang w:eastAsia="zh-CN"/>
        </w:rPr>
        <w:t>汕头市濠江区北山湾路32号广东省粤东技师学院行政楼三楼314室</w:t>
      </w:r>
      <w:r>
        <w:rPr>
          <w:rFonts w:hint="eastAsia" w:ascii="宋体" w:hAnsi="宋体"/>
          <w:sz w:val="24"/>
        </w:rPr>
        <w:t>物资招标采购中心</w:t>
      </w:r>
      <w:r>
        <w:rPr>
          <w:rFonts w:hint="eastAsia" w:ascii="宋体" w:hAnsi="宋体"/>
          <w:color w:val="000000"/>
          <w:sz w:val="24"/>
        </w:rPr>
        <w:t>。</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b/>
          <w:sz w:val="24"/>
        </w:rPr>
      </w:pPr>
      <w:r>
        <w:rPr>
          <w:rFonts w:hint="eastAsia" w:ascii="宋体" w:hAnsi="宋体"/>
          <w:b/>
          <w:sz w:val="24"/>
        </w:rPr>
        <w:t>五、采购人联系方式</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联系部门：广东省粤东技师学院物资招标采购中心</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sz w:val="24"/>
          <w:lang w:eastAsia="zh-CN"/>
        </w:rPr>
      </w:pPr>
      <w:r>
        <w:rPr>
          <w:rFonts w:hint="eastAsia" w:ascii="宋体" w:hAnsi="宋体"/>
          <w:sz w:val="24"/>
        </w:rPr>
        <w:t>联系地址：</w:t>
      </w:r>
      <w:r>
        <w:rPr>
          <w:rFonts w:hint="eastAsia" w:ascii="宋体" w:hAnsi="宋体"/>
          <w:sz w:val="24"/>
          <w:lang w:eastAsia="zh-CN"/>
        </w:rPr>
        <w:t>汕头市濠江区北山湾路32号广东省粤东技师学院行政楼三楼314室</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联系人：夏老师</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sz w:val="24"/>
        </w:rPr>
      </w:pPr>
      <w:r>
        <w:rPr>
          <w:rFonts w:hint="eastAsia" w:ascii="宋体" w:hAnsi="宋体"/>
          <w:sz w:val="24"/>
        </w:rPr>
        <w:t>联系方式：</w:t>
      </w:r>
      <w:r>
        <w:rPr>
          <w:rFonts w:hint="eastAsia" w:ascii="宋体" w:hAnsi="宋体"/>
          <w:color w:val="000000"/>
          <w:sz w:val="24"/>
        </w:rPr>
        <w:t>0754-89690115、0574-88307771</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cs="宋体"/>
          <w:bCs/>
          <w:kern w:val="0"/>
          <w:sz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cs="宋体"/>
          <w:bCs/>
          <w:kern w:val="0"/>
          <w:sz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cs="宋体"/>
          <w:bCs/>
          <w:kern w:val="0"/>
          <w:sz w:val="24"/>
        </w:rPr>
      </w:pPr>
      <w:r>
        <w:rPr>
          <w:rFonts w:hint="eastAsia" w:ascii="宋体" w:hAnsi="宋体" w:cs="宋体"/>
          <w:bCs/>
          <w:kern w:val="0"/>
          <w:sz w:val="24"/>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cs="宋体"/>
          <w:bCs/>
          <w:kern w:val="0"/>
          <w:sz w:val="24"/>
        </w:rPr>
      </w:pPr>
      <w:r>
        <w:rPr>
          <w:rFonts w:hint="eastAsia" w:ascii="宋体" w:hAnsi="宋体" w:cs="宋体"/>
          <w:bCs/>
          <w:kern w:val="0"/>
          <w:sz w:val="24"/>
        </w:rPr>
        <w:t xml:space="preserve">            广东省粤东技师学院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ascii="宋体" w:hAnsi="宋体"/>
          <w:sz w:val="24"/>
        </w:rPr>
      </w:pPr>
      <w:r>
        <w:rPr>
          <w:rFonts w:hint="eastAsia" w:ascii="宋体" w:hAnsi="宋体" w:cs="宋体"/>
          <w:bCs/>
          <w:kern w:val="0"/>
          <w:sz w:val="24"/>
        </w:rPr>
        <w:t>                  2024年08月</w:t>
      </w:r>
      <w:r>
        <w:rPr>
          <w:rFonts w:hint="eastAsia" w:ascii="宋体" w:hAnsi="宋体" w:cs="宋体"/>
          <w:bCs/>
          <w:kern w:val="0"/>
          <w:sz w:val="24"/>
          <w:lang w:val="en-US" w:eastAsia="zh-CN"/>
        </w:rPr>
        <w:t>27</w:t>
      </w:r>
      <w:r>
        <w:rPr>
          <w:rFonts w:hint="eastAsia" w:ascii="宋体" w:hAnsi="宋体" w:cs="宋体"/>
          <w:bCs/>
          <w:kern w:val="0"/>
          <w:sz w:val="24"/>
        </w:rPr>
        <w:t>日</w:t>
      </w: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p>
    <w:p>
      <w:pPr>
        <w:spacing w:line="360" w:lineRule="auto"/>
        <w:jc w:val="center"/>
        <w:rPr>
          <w:kern w:val="28"/>
          <w:sz w:val="36"/>
          <w:szCs w:val="36"/>
        </w:rPr>
      </w:pPr>
      <w:r>
        <w:rPr>
          <w:rFonts w:hint="eastAsia"/>
          <w:kern w:val="28"/>
          <w:sz w:val="36"/>
          <w:szCs w:val="36"/>
        </w:rPr>
        <w:t>采购项目说明</w:t>
      </w:r>
    </w:p>
    <w:p>
      <w:pPr>
        <w:spacing w:line="360" w:lineRule="auto"/>
        <w:ind w:firstLine="420"/>
        <w:rPr>
          <w:rFonts w:hint="eastAsia" w:ascii="宋体" w:hAnsi="宋体"/>
          <w:b/>
          <w:bCs/>
          <w:color w:val="000000"/>
          <w:sz w:val="24"/>
        </w:rPr>
      </w:pPr>
      <w:r>
        <w:rPr>
          <w:rFonts w:hint="eastAsia" w:ascii="宋体" w:hAnsi="宋体"/>
          <w:b/>
          <w:sz w:val="24"/>
        </w:rPr>
        <w:t>一、</w:t>
      </w:r>
      <w:r>
        <w:rPr>
          <w:rFonts w:hint="eastAsia" w:ascii="宋体" w:hAnsi="宋体"/>
          <w:b/>
          <w:bCs/>
          <w:color w:val="000000"/>
          <w:sz w:val="24"/>
        </w:rPr>
        <w:t>技术要求与商务要求</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1、技术要求：</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（1）服务范围：2024年度教职工共886人体检服务。</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（2）服务要求：为采购人单位在职职工提供体检服务，其中体检服务划分4个套餐。</w:t>
      </w:r>
    </w:p>
    <w:p>
      <w:pPr>
        <w:snapToGrid w:val="0"/>
        <w:spacing w:line="400" w:lineRule="exact"/>
        <w:ind w:firstLine="420"/>
        <w:rPr>
          <w:rFonts w:hint="eastAsia" w:ascii="宋体" w:hAnsi="宋体"/>
          <w:b w:val="0"/>
          <w:bCs w:val="0"/>
          <w:color w:val="auto"/>
          <w:sz w:val="24"/>
        </w:rPr>
      </w:pPr>
      <w:r>
        <w:rPr>
          <w:rFonts w:hint="eastAsia" w:ascii="宋体" w:hAnsi="宋体"/>
          <w:b w:val="0"/>
          <w:bCs w:val="0"/>
          <w:color w:val="000000"/>
          <w:sz w:val="24"/>
        </w:rPr>
        <w:t>（3）服务时间（履行期限</w:t>
      </w:r>
      <w:r>
        <w:rPr>
          <w:rFonts w:hint="eastAsia" w:ascii="宋体" w:hAnsi="宋体"/>
          <w:b w:val="0"/>
          <w:bCs w:val="0"/>
          <w:color w:val="auto"/>
          <w:sz w:val="24"/>
        </w:rPr>
        <w:t>）：自合同签订之日起至2024年12月</w:t>
      </w:r>
      <w:r>
        <w:rPr>
          <w:rFonts w:hint="eastAsia" w:ascii="宋体" w:hAnsi="宋体"/>
          <w:b w:val="0"/>
          <w:bCs w:val="0"/>
          <w:color w:val="auto"/>
          <w:sz w:val="24"/>
          <w:lang w:val="en-US" w:eastAsia="zh-CN"/>
        </w:rPr>
        <w:t>31</w:t>
      </w:r>
      <w:r>
        <w:rPr>
          <w:rFonts w:hint="eastAsia" w:ascii="宋体" w:hAnsi="宋体"/>
          <w:b w:val="0"/>
          <w:bCs w:val="0"/>
          <w:color w:val="auto"/>
          <w:sz w:val="24"/>
        </w:rPr>
        <w:t>日止。具体体检时间以采购人单位安排为准。</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（4）服务标准：提供的服务须符合本项目采购需求的所有要求。</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（5）项目实施要求：</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1）中标人要有体检工作安排计划，指定专人跟进。</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2）体检当天中标人应安排相关人员指引采购人职工有序体检并提供良好的服务（供应价值不低于人民币20元的早餐，含在响应报价当中）等。若体检当天出现有个别职工有特殊原因未能参检，双方另约补检时间，按确定的日期自行到中标人处参加补检，中标人按本项目采购需求及合同明确的责任进行安排。</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3）中标人应制定应急方案及措施，面对在现场过程中医疗应急事件、设备故障等可能引发的问题和突发意外事故等现象，保障体检人员及时、保证质量进行检查。</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4）针对体检过程中可能发生的疾病突发、意外伤害等医疗紧急事件，投标人自身有能力紧急抢救、医生会诊及住院治疗等后续服务。</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5）所有体检项目所需一次性消耗品及检查仪器等费用由中标人负责。</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6）中标人需提供APP客户端或微信公众号预约体检服务、查看体检项目及个人体检报告等智能化服务。</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7）中标人根据采购人员工体检情况，安排专家上门为采购人员工开展2次面对面的医疗健康咨询活动，帮助制定预防措施和提出合理化建议，其中包括检前体检项目专家咨询、个性化的体检项目增减建议，检后健康知识讲座，提供体检结果跟踪服务、体检结果疾病统计、重大疾病及时预警等。相关服务费用包含在响应报价中，采购人不另行支付费用。</w:t>
      </w:r>
    </w:p>
    <w:p>
      <w:pPr>
        <w:spacing w:line="360" w:lineRule="auto"/>
        <w:ind w:firstLine="420"/>
        <w:rPr>
          <w:rFonts w:hint="eastAsia" w:ascii="宋体" w:hAnsi="宋体" w:eastAsia="宋体"/>
          <w:color w:val="auto"/>
          <w:sz w:val="24"/>
          <w:lang w:eastAsia="zh-CN"/>
        </w:rPr>
      </w:pPr>
      <w:r>
        <w:rPr>
          <w:rFonts w:hint="eastAsia" w:ascii="宋体" w:hAnsi="宋体"/>
          <w:b w:val="0"/>
          <w:bCs w:val="0"/>
          <w:color w:val="auto"/>
          <w:sz w:val="24"/>
          <w:lang w:val="en-US" w:eastAsia="zh-CN"/>
        </w:rPr>
        <w:t>8）</w:t>
      </w:r>
      <w:r>
        <w:rPr>
          <w:rFonts w:hint="eastAsia" w:ascii="宋体" w:hAnsi="宋体"/>
          <w:color w:val="auto"/>
          <w:sz w:val="24"/>
        </w:rPr>
        <w:t>具备质量管理体系认证证书、环境管理体系认证证书、职业健康安全管理体系认证证书</w:t>
      </w:r>
      <w:r>
        <w:rPr>
          <w:rFonts w:hint="eastAsia" w:ascii="宋体" w:hAnsi="宋体"/>
          <w:color w:val="auto"/>
          <w:sz w:val="24"/>
          <w:lang w:eastAsia="zh-CN"/>
        </w:rPr>
        <w:t>。</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（6）体检服务：</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①体检人数</w:t>
      </w:r>
    </w:p>
    <w:p>
      <w:pPr>
        <w:snapToGrid w:val="0"/>
        <w:spacing w:line="400" w:lineRule="exact"/>
        <w:ind w:firstLine="420"/>
        <w:rPr>
          <w:rFonts w:hint="eastAsia" w:ascii="宋体" w:hAnsi="宋体"/>
          <w:b w:val="0"/>
          <w:bCs w:val="0"/>
          <w:color w:val="000000"/>
          <w:sz w:val="24"/>
        </w:rPr>
      </w:pPr>
    </w:p>
    <w:tbl>
      <w:tblPr>
        <w:tblStyle w:val="16"/>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5134"/>
        <w:gridCol w:w="1942"/>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89" w:type="pct"/>
            <w:vMerge w:val="restart"/>
            <w:tcBorders>
              <w:top w:val="single" w:color="auto" w:sz="4" w:space="0"/>
              <w:left w:val="single" w:color="auto" w:sz="4" w:space="0"/>
              <w:right w:val="single" w:color="auto" w:sz="4" w:space="0"/>
            </w:tcBorders>
            <w:vAlign w:val="center"/>
          </w:tcPr>
          <w:p>
            <w:pPr>
              <w:snapToGrid w:val="0"/>
              <w:spacing w:line="400" w:lineRule="exact"/>
              <w:rPr>
                <w:rFonts w:hint="eastAsia" w:ascii="宋体" w:hAnsi="宋体"/>
                <w:b w:val="0"/>
                <w:bCs w:val="0"/>
                <w:color w:val="000000"/>
                <w:sz w:val="24"/>
              </w:rPr>
            </w:pPr>
            <w:r>
              <w:rPr>
                <w:rFonts w:hint="eastAsia" w:ascii="宋体" w:hAnsi="宋体"/>
                <w:b w:val="0"/>
                <w:bCs w:val="0"/>
                <w:color w:val="000000"/>
                <w:sz w:val="24"/>
              </w:rPr>
              <w:t>序号</w:t>
            </w:r>
          </w:p>
        </w:tc>
        <w:tc>
          <w:tcPr>
            <w:tcW w:w="2585" w:type="pct"/>
            <w:vMerge w:val="restart"/>
            <w:tcBorders>
              <w:top w:val="single" w:color="auto" w:sz="4" w:space="0"/>
              <w:left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人员类别</w:t>
            </w:r>
          </w:p>
        </w:tc>
        <w:tc>
          <w:tcPr>
            <w:tcW w:w="978"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其中：男性</w:t>
            </w:r>
          </w:p>
        </w:tc>
        <w:tc>
          <w:tcPr>
            <w:tcW w:w="94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其中：女性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89" w:type="pct"/>
            <w:vMerge w:val="continue"/>
            <w:tcBorders>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p>
        </w:tc>
        <w:tc>
          <w:tcPr>
            <w:tcW w:w="2585" w:type="pct"/>
            <w:vMerge w:val="continue"/>
            <w:tcBorders>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p>
        </w:tc>
        <w:tc>
          <w:tcPr>
            <w:tcW w:w="978"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人数</w:t>
            </w:r>
          </w:p>
        </w:tc>
        <w:tc>
          <w:tcPr>
            <w:tcW w:w="94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1</w:t>
            </w:r>
          </w:p>
        </w:tc>
        <w:tc>
          <w:tcPr>
            <w:tcW w:w="2585"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厅级干部</w:t>
            </w:r>
          </w:p>
        </w:tc>
        <w:tc>
          <w:tcPr>
            <w:tcW w:w="978"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6</w:t>
            </w:r>
          </w:p>
        </w:tc>
        <w:tc>
          <w:tcPr>
            <w:tcW w:w="94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2</w:t>
            </w:r>
          </w:p>
        </w:tc>
        <w:tc>
          <w:tcPr>
            <w:tcW w:w="2585"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处级干部和副高以上（含）职称人员</w:t>
            </w:r>
          </w:p>
        </w:tc>
        <w:tc>
          <w:tcPr>
            <w:tcW w:w="978"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89</w:t>
            </w:r>
          </w:p>
        </w:tc>
        <w:tc>
          <w:tcPr>
            <w:tcW w:w="94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3</w:t>
            </w:r>
          </w:p>
        </w:tc>
        <w:tc>
          <w:tcPr>
            <w:tcW w:w="2585"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45岁以上一般人员</w:t>
            </w:r>
          </w:p>
        </w:tc>
        <w:tc>
          <w:tcPr>
            <w:tcW w:w="978"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134</w:t>
            </w:r>
          </w:p>
        </w:tc>
        <w:tc>
          <w:tcPr>
            <w:tcW w:w="94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489"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4</w:t>
            </w:r>
          </w:p>
        </w:tc>
        <w:tc>
          <w:tcPr>
            <w:tcW w:w="2585"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45岁以下一般人员</w:t>
            </w:r>
          </w:p>
        </w:tc>
        <w:tc>
          <w:tcPr>
            <w:tcW w:w="978"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235</w:t>
            </w:r>
          </w:p>
        </w:tc>
        <w:tc>
          <w:tcPr>
            <w:tcW w:w="94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075" w:type="pct"/>
            <w:gridSpan w:val="2"/>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合计</w:t>
            </w:r>
          </w:p>
        </w:tc>
        <w:tc>
          <w:tcPr>
            <w:tcW w:w="978"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464</w:t>
            </w:r>
          </w:p>
        </w:tc>
        <w:tc>
          <w:tcPr>
            <w:tcW w:w="947" w:type="pct"/>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422</w:t>
            </w:r>
          </w:p>
        </w:tc>
      </w:tr>
    </w:tbl>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②体检套餐：体检套餐至少需包含以下对应项目</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1）厅级干部体检项目</w:t>
      </w:r>
    </w:p>
    <w:tbl>
      <w:tblPr>
        <w:tblStyle w:val="16"/>
        <w:tblW w:w="5000" w:type="pct"/>
        <w:jc w:val="center"/>
        <w:tblLayout w:type="autofit"/>
        <w:tblCellMar>
          <w:top w:w="0" w:type="dxa"/>
          <w:left w:w="108" w:type="dxa"/>
          <w:bottom w:w="0" w:type="dxa"/>
          <w:right w:w="108" w:type="dxa"/>
        </w:tblCellMar>
      </w:tblPr>
      <w:tblGrid>
        <w:gridCol w:w="9754"/>
      </w:tblGrid>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bottom"/>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体格检查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身高、体重、血压</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内科、外科</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五官科</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幽门螺杆菌感染检测（Hp）（碳14呼气试验）</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胸部正测位片（DR)</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颈椎正侧位片(DR)</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腹部彩超检查（肝、胆、脾、胰）</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双肾、输尿管、膀胱彩超检查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甲状腺彩超检查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双侧颈部血管彩超检查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乳腺彩超检查（女性）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子宫及附件彩超检查（女性）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多导常规心电图</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血常规</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乙肝两对半（定性）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尿常规</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肝功能12项</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肾功能3项</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空腹血糖</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血脂4项</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甲胎蛋白（AFP）定量</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癌胚抗原（CEA）定量</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前列腺特异性抗原PSA（男性）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游离前列腺特异抗原（发光法B）</w:t>
            </w:r>
          </w:p>
        </w:tc>
      </w:tr>
    </w:tbl>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2）处级干部和副高以上(含)职称人员体检项目</w:t>
      </w:r>
    </w:p>
    <w:tbl>
      <w:tblPr>
        <w:tblStyle w:val="16"/>
        <w:tblW w:w="5000" w:type="pct"/>
        <w:jc w:val="center"/>
        <w:tblLayout w:type="autofit"/>
        <w:tblCellMar>
          <w:top w:w="0" w:type="dxa"/>
          <w:left w:w="108" w:type="dxa"/>
          <w:bottom w:w="0" w:type="dxa"/>
          <w:right w:w="108" w:type="dxa"/>
        </w:tblCellMar>
      </w:tblPr>
      <w:tblGrid>
        <w:gridCol w:w="9754"/>
      </w:tblGrid>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bottom"/>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体格检查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身高、体重、血压</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内科、外科</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五官科</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胸部正侧位片（DR)</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颈椎正侧位片(DR)</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腹部彩超检查（肝、胆、脾、胰）</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双肾、输尿管、膀胱彩超检查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甲状腺彩超检查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双侧颈部血管彩超检查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乳腺彩超检查（女性）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子宫及附件彩超检查（女性）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多导常规心电图</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血常规</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乙肝两对半（定性）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尿常规</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肝功能12项</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肾功能3项</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空腹血糖</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血脂4项</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甲胎蛋白（AFP）定量</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癌胚抗原（CEA）定量</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前列腺特异性抗原PSA（男性）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糖类抗原125（发光法B）</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游离前列腺特异抗原（发光法B）</w:t>
            </w:r>
          </w:p>
        </w:tc>
      </w:tr>
    </w:tbl>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3）45岁以上体检项目（包含45岁）</w:t>
      </w:r>
    </w:p>
    <w:tbl>
      <w:tblPr>
        <w:tblStyle w:val="16"/>
        <w:tblW w:w="5000" w:type="pct"/>
        <w:jc w:val="center"/>
        <w:tblLayout w:type="autofit"/>
        <w:tblCellMar>
          <w:top w:w="0" w:type="dxa"/>
          <w:left w:w="108" w:type="dxa"/>
          <w:bottom w:w="0" w:type="dxa"/>
          <w:right w:w="108" w:type="dxa"/>
        </w:tblCellMar>
      </w:tblPr>
      <w:tblGrid>
        <w:gridCol w:w="9754"/>
      </w:tblGrid>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bottom"/>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体格检查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身高、体重、血压</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内科、外科</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五官科</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胸部正侧位片（DR)</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颈椎正侧位片(DR)</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腹部彩超检查（肝、胆、脾、胰）</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双肾、输尿管、膀胱彩超检查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甲状腺彩超检查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双侧颈部血管彩超检查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乳腺彩超检查（女性）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子宫及附件彩超检查（女性）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多导常规心电图</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血常规</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乙肝两对半（定性）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尿常规</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肝功能12项</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肾功能3项</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空腹血糖</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血脂4项</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甲胎蛋白（AFP）定量</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癌胚抗原（CEA）定量</w:t>
            </w:r>
          </w:p>
        </w:tc>
      </w:tr>
    </w:tbl>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4）45岁以下体检项目</w:t>
      </w:r>
    </w:p>
    <w:tbl>
      <w:tblPr>
        <w:tblStyle w:val="16"/>
        <w:tblW w:w="5000" w:type="pct"/>
        <w:jc w:val="center"/>
        <w:tblLayout w:type="autofit"/>
        <w:tblCellMar>
          <w:top w:w="0" w:type="dxa"/>
          <w:left w:w="108" w:type="dxa"/>
          <w:bottom w:w="0" w:type="dxa"/>
          <w:right w:w="108" w:type="dxa"/>
        </w:tblCellMar>
      </w:tblPr>
      <w:tblGrid>
        <w:gridCol w:w="9754"/>
      </w:tblGrid>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bottom"/>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体格检查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身高、体重、血压</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内科、外科</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五官科</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胸部正侧位片（DR)</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颈椎正侧位片(DR)</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腹部彩超检查（肝、胆、脾、胰）</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双肾、输尿管、膀胱彩超检查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甲状腺彩超检查</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乳腺彩超检查（女性）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子宫及附件彩超检查（女性）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多导常规心电图</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血常规</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乙肝两对半（定性）</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尿常规</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肝功能12项</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肾功能3项</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空腹血糖</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血脂4项</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noWrap/>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甲胎蛋白（AFP）定量</w:t>
            </w:r>
          </w:p>
        </w:tc>
      </w:tr>
      <w:tr>
        <w:tblPrEx>
          <w:tblCellMar>
            <w:top w:w="0" w:type="dxa"/>
            <w:left w:w="108" w:type="dxa"/>
            <w:bottom w:w="0" w:type="dxa"/>
            <w:right w:w="108" w:type="dxa"/>
          </w:tblCellMar>
        </w:tblPrEx>
        <w:trPr>
          <w:trHeight w:val="270"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癌胚抗原（CEA）定量</w:t>
            </w:r>
          </w:p>
        </w:tc>
      </w:tr>
    </w:tbl>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2、商务要求：</w:t>
      </w:r>
    </w:p>
    <w:p>
      <w:pPr>
        <w:snapToGrid w:val="0"/>
        <w:spacing w:line="400" w:lineRule="exact"/>
        <w:ind w:firstLine="420"/>
        <w:rPr>
          <w:rFonts w:hint="eastAsia" w:ascii="宋体" w:hAnsi="宋体"/>
          <w:b w:val="0"/>
          <w:bCs w:val="0"/>
          <w:color w:val="auto"/>
          <w:sz w:val="24"/>
        </w:rPr>
      </w:pPr>
      <w:bookmarkStart w:id="3" w:name="_GoBack"/>
      <w:r>
        <w:rPr>
          <w:rFonts w:hint="eastAsia" w:ascii="宋体" w:hAnsi="宋体"/>
          <w:b w:val="0"/>
          <w:bCs w:val="0"/>
          <w:color w:val="auto"/>
          <w:sz w:val="24"/>
        </w:rPr>
        <w:t>（1）</w:t>
      </w:r>
      <w:r>
        <w:rPr>
          <w:rFonts w:hint="eastAsia" w:ascii="宋体" w:hAnsi="宋体"/>
          <w:b w:val="0"/>
          <w:bCs w:val="0"/>
          <w:color w:val="auto"/>
          <w:sz w:val="24"/>
          <w:lang w:eastAsia="zh-CN"/>
        </w:rPr>
        <w:t>服务</w:t>
      </w:r>
      <w:r>
        <w:rPr>
          <w:rFonts w:hint="eastAsia" w:ascii="宋体" w:hAnsi="宋体"/>
          <w:b w:val="0"/>
          <w:bCs w:val="0"/>
          <w:color w:val="auto"/>
          <w:sz w:val="24"/>
        </w:rPr>
        <w:t>时间：自合同签订之日起至2024年12月31日止。具体体检时间以采购人单位安排为准。</w:t>
      </w:r>
    </w:p>
    <w:p>
      <w:pPr>
        <w:snapToGrid w:val="0"/>
        <w:spacing w:line="400" w:lineRule="exact"/>
        <w:ind w:firstLine="420"/>
        <w:rPr>
          <w:rFonts w:hint="eastAsia" w:ascii="宋体" w:hAnsi="宋体"/>
          <w:b w:val="0"/>
          <w:bCs w:val="0"/>
          <w:color w:val="auto"/>
          <w:sz w:val="24"/>
        </w:rPr>
      </w:pPr>
      <w:r>
        <w:rPr>
          <w:rFonts w:hint="eastAsia" w:ascii="宋体" w:hAnsi="宋体"/>
          <w:b w:val="0"/>
          <w:bCs w:val="0"/>
          <w:color w:val="auto"/>
          <w:sz w:val="24"/>
        </w:rPr>
        <w:t>（2）付款进度和方式</w:t>
      </w:r>
    </w:p>
    <w:p>
      <w:pPr>
        <w:snapToGrid w:val="0"/>
        <w:spacing w:line="400" w:lineRule="exact"/>
        <w:ind w:firstLine="420"/>
        <w:rPr>
          <w:rFonts w:hint="eastAsia" w:ascii="宋体" w:hAnsi="宋体"/>
          <w:b w:val="0"/>
          <w:bCs w:val="0"/>
          <w:color w:val="auto"/>
          <w:sz w:val="24"/>
        </w:rPr>
      </w:pPr>
      <w:r>
        <w:rPr>
          <w:rFonts w:hint="eastAsia" w:ascii="宋体" w:hAnsi="宋体"/>
          <w:b w:val="0"/>
          <w:bCs w:val="0"/>
          <w:color w:val="auto"/>
          <w:sz w:val="24"/>
        </w:rPr>
        <w:t>①合同款支付：</w:t>
      </w:r>
    </w:p>
    <w:p>
      <w:pPr>
        <w:snapToGrid w:val="0"/>
        <w:spacing w:line="400" w:lineRule="exact"/>
        <w:ind w:firstLine="420"/>
        <w:rPr>
          <w:rFonts w:hint="eastAsia" w:ascii="宋体" w:hAnsi="宋体"/>
          <w:b w:val="0"/>
          <w:bCs w:val="0"/>
          <w:color w:val="auto"/>
          <w:sz w:val="24"/>
        </w:rPr>
      </w:pPr>
      <w:r>
        <w:rPr>
          <w:rFonts w:hint="eastAsia" w:ascii="宋体" w:hAnsi="宋体"/>
          <w:b w:val="0"/>
          <w:bCs w:val="0"/>
          <w:color w:val="auto"/>
          <w:sz w:val="24"/>
        </w:rPr>
        <w:t>完成体检后，采购人收到成交供应商体检报告并核对确认无误后(体检项目、收费标准及人数)，根据实际体检人数、实际的体检项目结合成交供应商成交套餐金额进行结算。成交供应商提供等额合法的医疗收费票据给采购人，经采购人审核确认后10个工作日内按照实际结算金额进行一次性结算。</w:t>
      </w:r>
    </w:p>
    <w:bookmarkEnd w:id="3"/>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）其他要求</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①中标人应认真遵守职业道德和行业规范，认真做好服务工作，保证体检现场工作和资料汇总的按时完成。</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②中标人不能将体检业务转包其他单位。</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③拟投入体检团队：（不含B超）主治医师（含）以上职称人员≥5人，B超医师有副主任医师（含）以上职称人员≥1人，主管护师（含）以上职称及以上人员≥5人。</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④中标人满足诚信经营、无相关不良体检事件发生，项目总负责人必须是高级职称并具有丰富的管理千人以上大单位的体检经验，能与采购人负责人保持联系，主动跟进体检工作，对发生的问题和投诉能妥善处理或及时改进。体检时，随时协调各方面工作，并保证体检全过程的优质服务。</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⑤投入本项目所有的医疗设备、器材、卫生材料及试剂属于一类医疗器械的，均取得备案，属于二类、三类医疗器械的，均取得医疗器械注册证明，药品均取得药品注册证，且按规定定期参加各级技术监督局的计量检查或厂家校准，以确保体检结果的可靠性。</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⑥确保中标人有能力完成所有体检项目，合理安排采购人全体在职职员在当年度完成所有体检。</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⑦中标人应对体检结果负责，每一份体检结果需单独封装，尊重个人隐私，保证资料不被泄露。中标人须建立参检者完整的健康档案（包含各类影像资料），可提供电子版、纸质版（包含合同内的各类影像资料）体检报告给本人。并于全部职工体检完毕后，15个工作日内提供基本健康情况，做出分析报告并提出相关建议。为采购人提供电子版体检结果查询和完整纸质版体检报告补发。</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⑧检出重大异常结果时，应在3天内电话通知到受检者，并根据本人需要提供绿色就医通道，不得因电话未接通等原因延误通知。</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⑨对个别有异议结果，如确为中标人原因所致，相关复查费用由中标人承担；在体检过程中或体检之后，如因中标人责任而导致员工意外事故或检查结果不正确，经双方确认属实，由中标人承担相关责任及费用。</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⑩需按采购人规定的时间完成现场检查和健康情况的评价。</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⑪为采购人提供礼貌、热情、周到的服务。</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⑫体检需按规程操作，按行业规范确定体检方案和方法，以防止意外事故发生。</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⑬对体检过程发生的事件进行及时有效的处理，需设立服务质量投诉电话和服务质量征求意见表，对有关问题应及时答复和采取相应的改进措施。</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⑭成交供应商负责做好体检资料的制作、管理和发放（包括体检表、体检须知），采购人不慎遗失体检表或因工作调动等原因漏报体检人员，成交供应商应予及时补发。如现场发放体检表，由成交供应商负责体检表发放。</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⑮成交供应商在服务期间由于自身责任造成采购人的一切损失，由成交供应商负责赔偿。</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⑯成交供应商未按服务项目要求完成或完成不彻底，需按要求重新安排体检，且采购人有权减扣合同付款金额直至终止合约，由此造成的一切后果由成交供应商承担。</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⑰检验出现重大疾病时，需优先安排相应科室专家（副主任医师或以上）进行复检。</w:t>
      </w:r>
    </w:p>
    <w:p>
      <w:pPr>
        <w:snapToGrid w:val="0"/>
        <w:spacing w:line="400" w:lineRule="exact"/>
        <w:ind w:firstLine="420"/>
        <w:rPr>
          <w:rFonts w:hint="eastAsia" w:ascii="宋体" w:hAnsi="宋体"/>
          <w:b w:val="0"/>
          <w:bCs w:val="0"/>
          <w:color w:val="000000"/>
          <w:sz w:val="24"/>
        </w:rPr>
      </w:pPr>
      <w:r>
        <w:rPr>
          <w:rFonts w:hint="eastAsia" w:ascii="宋体" w:hAnsi="宋体"/>
          <w:b w:val="0"/>
          <w:bCs w:val="0"/>
          <w:color w:val="000000"/>
          <w:sz w:val="24"/>
        </w:rPr>
        <w:t>⑱若体检当天出现有个别人员有特殊原因未能参检，由双方另约补检时间，按确定的日期自行到成交供应商体检中心参加补检，零星补检结束后15个工作日将剩余体检报告送达采购人。对特殊人员开通绿色通道，费用包含在报价中，采购人不另行支付。</w:t>
      </w:r>
    </w:p>
    <w:p>
      <w:pPr>
        <w:snapToGrid w:val="0"/>
        <w:spacing w:line="400" w:lineRule="exact"/>
        <w:ind w:firstLine="420"/>
        <w:rPr>
          <w:rFonts w:ascii="宋体" w:hAnsi="宋体"/>
          <w:b/>
          <w:sz w:val="24"/>
        </w:rPr>
      </w:pPr>
      <w:r>
        <w:rPr>
          <w:rFonts w:hint="eastAsia" w:ascii="宋体" w:hAnsi="宋体"/>
          <w:b/>
          <w:sz w:val="24"/>
          <w:lang w:eastAsia="zh-CN"/>
        </w:rPr>
        <w:t>二</w:t>
      </w:r>
      <w:r>
        <w:rPr>
          <w:rFonts w:hint="eastAsia" w:ascii="宋体" w:hAnsi="宋体"/>
          <w:b/>
          <w:sz w:val="24"/>
        </w:rPr>
        <w:t>、投标报价</w:t>
      </w:r>
    </w:p>
    <w:p>
      <w:pPr>
        <w:spacing w:line="360" w:lineRule="auto"/>
        <w:ind w:firstLine="420"/>
        <w:rPr>
          <w:rFonts w:ascii="宋体" w:hAnsi="宋体"/>
          <w:color w:val="000000"/>
          <w:sz w:val="24"/>
        </w:rPr>
      </w:pPr>
      <w:r>
        <w:rPr>
          <w:rFonts w:hint="eastAsia" w:ascii="宋体" w:hAnsi="宋体"/>
          <w:color w:val="000000"/>
          <w:sz w:val="24"/>
        </w:rPr>
        <w:t>（一）投标报价的文件和编制要求</w:t>
      </w:r>
    </w:p>
    <w:p>
      <w:pPr>
        <w:spacing w:line="360" w:lineRule="auto"/>
        <w:ind w:firstLine="420"/>
        <w:rPr>
          <w:rFonts w:ascii="宋体" w:hAnsi="宋体"/>
          <w:color w:val="000000"/>
          <w:sz w:val="24"/>
        </w:rPr>
      </w:pPr>
      <w:r>
        <w:rPr>
          <w:rFonts w:hint="eastAsia" w:ascii="宋体" w:hAnsi="宋体"/>
          <w:color w:val="000000"/>
          <w:sz w:val="24"/>
        </w:rPr>
        <w:t>投标人需按招标人提供的《报价函》进行报价，提供《报价函》并由法人代表或授权代表（授权代表需附法人授权书）签名加盖公章。各投标人的项目总报价必须低于本项目的采购预算，且不能低于投标人的企业成本，否则作无效标处理。</w:t>
      </w:r>
    </w:p>
    <w:p>
      <w:pPr>
        <w:spacing w:line="360" w:lineRule="auto"/>
        <w:ind w:firstLine="420"/>
        <w:rPr>
          <w:rFonts w:ascii="宋体" w:hAnsi="宋体"/>
          <w:color w:val="000000"/>
          <w:sz w:val="24"/>
        </w:rPr>
      </w:pPr>
      <w:r>
        <w:rPr>
          <w:rFonts w:hint="eastAsia" w:ascii="宋体" w:hAnsi="宋体"/>
          <w:color w:val="000000"/>
          <w:sz w:val="24"/>
        </w:rPr>
        <w:t>提供评分标准和细则要求提供的相关资料。</w:t>
      </w:r>
    </w:p>
    <w:p>
      <w:pPr>
        <w:spacing w:line="360" w:lineRule="auto"/>
        <w:ind w:firstLine="420"/>
        <w:rPr>
          <w:rFonts w:ascii="宋体" w:hAnsi="宋体"/>
          <w:color w:val="000000"/>
          <w:sz w:val="24"/>
        </w:rPr>
      </w:pPr>
      <w:r>
        <w:rPr>
          <w:rFonts w:hint="eastAsia" w:ascii="宋体" w:hAnsi="宋体"/>
          <w:color w:val="000000"/>
          <w:sz w:val="24"/>
        </w:rPr>
        <w:t>提供有效的营业执照、法人代表身份证复印件（加盖投标人法人公章）。</w:t>
      </w:r>
    </w:p>
    <w:p>
      <w:pPr>
        <w:spacing w:line="360" w:lineRule="auto"/>
        <w:ind w:firstLine="420"/>
        <w:rPr>
          <w:rFonts w:ascii="宋体" w:hAnsi="宋体"/>
          <w:color w:val="000000"/>
          <w:sz w:val="24"/>
        </w:rPr>
      </w:pPr>
      <w:r>
        <w:rPr>
          <w:rFonts w:hint="eastAsia" w:ascii="宋体" w:hAnsi="宋体"/>
          <w:color w:val="000000"/>
          <w:sz w:val="24"/>
        </w:rPr>
        <w:t>相关材料连同营业执照、法人代表身份证复印件装在同一密封袋内，在封口处加盖公章。</w:t>
      </w:r>
    </w:p>
    <w:p>
      <w:pPr>
        <w:spacing w:line="360" w:lineRule="auto"/>
        <w:ind w:firstLine="420"/>
        <w:rPr>
          <w:rFonts w:ascii="宋体" w:hAnsi="宋体"/>
          <w:color w:val="000000"/>
          <w:sz w:val="24"/>
        </w:rPr>
      </w:pPr>
      <w:r>
        <w:rPr>
          <w:rFonts w:hint="eastAsia" w:ascii="宋体" w:hAnsi="宋体"/>
          <w:color w:val="000000"/>
          <w:sz w:val="24"/>
        </w:rPr>
        <w:t>（二）标书编制的有关要求</w:t>
      </w:r>
    </w:p>
    <w:p>
      <w:pPr>
        <w:spacing w:line="360" w:lineRule="auto"/>
        <w:ind w:firstLine="420"/>
        <w:rPr>
          <w:rFonts w:ascii="宋体" w:hAnsi="宋体"/>
          <w:color w:val="000000"/>
          <w:sz w:val="24"/>
        </w:rPr>
      </w:pPr>
      <w:r>
        <w:rPr>
          <w:rFonts w:hint="eastAsia" w:ascii="宋体" w:hAnsi="宋体"/>
          <w:color w:val="000000"/>
          <w:sz w:val="24"/>
        </w:rPr>
        <w:t>1.投标人应充分分析市场的价格变动风险及本单位的承受能力，并不得低于成本价。</w:t>
      </w:r>
    </w:p>
    <w:p>
      <w:pPr>
        <w:spacing w:line="360" w:lineRule="auto"/>
        <w:ind w:firstLine="420"/>
        <w:rPr>
          <w:rFonts w:ascii="宋体" w:hAnsi="宋体"/>
          <w:color w:val="000000"/>
          <w:sz w:val="24"/>
        </w:rPr>
      </w:pPr>
      <w:r>
        <w:rPr>
          <w:rFonts w:hint="eastAsia" w:ascii="宋体" w:hAnsi="宋体"/>
          <w:color w:val="000000"/>
          <w:sz w:val="24"/>
        </w:rPr>
        <w:t>2.报价依据</w:t>
      </w:r>
    </w:p>
    <w:p>
      <w:pPr>
        <w:spacing w:line="360" w:lineRule="auto"/>
        <w:ind w:firstLine="420"/>
        <w:rPr>
          <w:rFonts w:ascii="宋体" w:hAnsi="宋体"/>
          <w:color w:val="000000"/>
          <w:sz w:val="24"/>
        </w:rPr>
      </w:pPr>
      <w:r>
        <w:rPr>
          <w:rFonts w:hint="eastAsia" w:ascii="宋体" w:hAnsi="宋体"/>
          <w:color w:val="000000"/>
          <w:sz w:val="24"/>
        </w:rPr>
        <w:t>﹙1﹚投标人按市场价并结合企业自身实力、技术和资金能力，以及企业自身素质进行报价。</w:t>
      </w:r>
    </w:p>
    <w:p>
      <w:pPr>
        <w:spacing w:line="360" w:lineRule="auto"/>
        <w:ind w:firstLine="420"/>
        <w:rPr>
          <w:rFonts w:ascii="宋体" w:hAnsi="宋体"/>
          <w:color w:val="000000"/>
          <w:sz w:val="24"/>
        </w:rPr>
      </w:pPr>
      <w:r>
        <w:rPr>
          <w:rFonts w:hint="eastAsia" w:ascii="宋体" w:hAnsi="宋体"/>
          <w:color w:val="000000"/>
          <w:sz w:val="24"/>
        </w:rPr>
        <w:t>﹙2﹚招标文件。</w:t>
      </w:r>
    </w:p>
    <w:p>
      <w:pPr>
        <w:spacing w:line="360" w:lineRule="auto"/>
        <w:ind w:firstLine="420"/>
        <w:rPr>
          <w:rFonts w:ascii="宋体" w:hAnsi="宋体"/>
          <w:color w:val="000000"/>
          <w:sz w:val="24"/>
        </w:rPr>
      </w:pPr>
      <w:r>
        <w:rPr>
          <w:rFonts w:hint="eastAsia" w:ascii="宋体" w:hAnsi="宋体"/>
          <w:color w:val="000000"/>
          <w:sz w:val="24"/>
        </w:rPr>
        <w:t>﹙3﹚市场竞争。</w:t>
      </w:r>
    </w:p>
    <w:p>
      <w:pPr>
        <w:spacing w:line="360" w:lineRule="auto"/>
        <w:ind w:firstLine="420"/>
        <w:rPr>
          <w:rFonts w:ascii="宋体" w:hAnsi="宋体"/>
          <w:color w:val="000000"/>
          <w:sz w:val="24"/>
        </w:rPr>
      </w:pPr>
      <w:r>
        <w:rPr>
          <w:rFonts w:hint="eastAsia" w:ascii="宋体" w:hAnsi="宋体"/>
          <w:color w:val="000000"/>
          <w:sz w:val="24"/>
        </w:rPr>
        <w:t>﹙4﹚国家现行的技术规范和省市有关管理规定。</w:t>
      </w:r>
    </w:p>
    <w:p>
      <w:pPr>
        <w:spacing w:line="400" w:lineRule="exact"/>
        <w:ind w:firstLine="420"/>
        <w:rPr>
          <w:rFonts w:ascii="宋体" w:hAnsi="宋体"/>
          <w:b/>
          <w:color w:val="000000"/>
          <w:sz w:val="24"/>
        </w:rPr>
      </w:pPr>
      <w:r>
        <w:rPr>
          <w:rFonts w:hint="eastAsia" w:ascii="宋体" w:hAnsi="宋体"/>
          <w:b/>
          <w:color w:val="000000"/>
          <w:sz w:val="24"/>
          <w:lang w:eastAsia="zh-CN"/>
        </w:rPr>
        <w:t>三</w:t>
      </w:r>
      <w:r>
        <w:rPr>
          <w:rFonts w:hint="eastAsia" w:ascii="宋体" w:hAnsi="宋体"/>
          <w:b/>
          <w:color w:val="000000"/>
          <w:sz w:val="24"/>
        </w:rPr>
        <w:t>、评审方法</w:t>
      </w:r>
    </w:p>
    <w:p>
      <w:pPr>
        <w:spacing w:line="360" w:lineRule="auto"/>
        <w:ind w:firstLine="420"/>
        <w:rPr>
          <w:rFonts w:ascii="宋体" w:hAnsi="宋体"/>
          <w:color w:val="000000"/>
          <w:sz w:val="24"/>
        </w:rPr>
      </w:pPr>
      <w:r>
        <w:rPr>
          <w:rFonts w:hint="eastAsia" w:ascii="宋体" w:hAnsi="宋体"/>
          <w:color w:val="000000"/>
          <w:sz w:val="24"/>
        </w:rPr>
        <w:t>（一）评审依据</w:t>
      </w:r>
    </w:p>
    <w:p>
      <w:pPr>
        <w:spacing w:line="360" w:lineRule="auto"/>
        <w:ind w:firstLine="420"/>
        <w:rPr>
          <w:rFonts w:ascii="宋体" w:hAnsi="宋体"/>
          <w:color w:val="000000"/>
          <w:sz w:val="24"/>
        </w:rPr>
      </w:pPr>
      <w:r>
        <w:rPr>
          <w:rFonts w:hint="eastAsia" w:ascii="宋体" w:hAnsi="宋体"/>
          <w:color w:val="000000"/>
          <w:sz w:val="24"/>
        </w:rPr>
        <w:t>评审工作依据国家及省、市颁布的有关法律、法规和广东省粤东技师学院关于采购管理的有关规定。</w:t>
      </w:r>
    </w:p>
    <w:p>
      <w:pPr>
        <w:spacing w:line="360" w:lineRule="auto"/>
        <w:ind w:firstLine="420"/>
        <w:rPr>
          <w:rFonts w:ascii="宋体" w:hAnsi="宋体"/>
          <w:color w:val="000000"/>
          <w:sz w:val="24"/>
        </w:rPr>
      </w:pPr>
      <w:bookmarkStart w:id="0" w:name="_Hlt98173565"/>
      <w:bookmarkEnd w:id="0"/>
      <w:bookmarkStart w:id="1" w:name="_Toc402856446"/>
      <w:r>
        <w:rPr>
          <w:rFonts w:hint="eastAsia" w:ascii="宋体" w:hAnsi="宋体"/>
          <w:color w:val="000000"/>
          <w:sz w:val="24"/>
        </w:rPr>
        <w:t>（二）评审方法</w:t>
      </w:r>
    </w:p>
    <w:p>
      <w:pPr>
        <w:spacing w:line="360" w:lineRule="auto"/>
        <w:ind w:firstLine="420"/>
        <w:rPr>
          <w:rFonts w:ascii="宋体" w:hAnsi="宋体"/>
          <w:color w:val="000000"/>
          <w:sz w:val="24"/>
        </w:rPr>
      </w:pPr>
      <w:r>
        <w:rPr>
          <w:rFonts w:hint="eastAsia" w:ascii="宋体" w:hAnsi="宋体"/>
          <w:color w:val="000000"/>
          <w:sz w:val="24"/>
        </w:rPr>
        <w:t>1、由广东省粤东技师学院组成评标委员会首先对投标人的投标文件按招标文件的规定进行有效性的审查，无效投标文件不得进入下一程序。有效投标文件必须三家或三家以上，否则重新招标。</w:t>
      </w:r>
    </w:p>
    <w:p>
      <w:pPr>
        <w:spacing w:line="360" w:lineRule="auto"/>
        <w:ind w:firstLine="420"/>
        <w:rPr>
          <w:rFonts w:ascii="宋体" w:hAnsi="宋体"/>
          <w:color w:val="000000"/>
          <w:sz w:val="24"/>
        </w:rPr>
      </w:pPr>
      <w:r>
        <w:rPr>
          <w:rFonts w:hint="eastAsia" w:ascii="宋体" w:hAnsi="宋体"/>
          <w:color w:val="000000"/>
          <w:sz w:val="24"/>
        </w:rPr>
        <w:t>2、本项目采用以下评标办法确定中标人</w:t>
      </w:r>
      <w:r>
        <w:rPr>
          <w:rFonts w:hint="eastAsia" w:ascii="宋体" w:hAnsi="宋体"/>
          <w:color w:val="auto"/>
          <w:sz w:val="24"/>
        </w:rPr>
        <w:t>：采用综合评分法。</w:t>
      </w:r>
      <w:r>
        <w:rPr>
          <w:rFonts w:hint="eastAsia" w:ascii="宋体" w:hAnsi="宋体" w:cs="Tahoma"/>
          <w:color w:val="auto"/>
          <w:kern w:val="28"/>
          <w:sz w:val="24"/>
          <w:lang w:eastAsia="zh-CN"/>
        </w:rPr>
        <w:t>其中</w:t>
      </w:r>
      <w:r>
        <w:rPr>
          <w:rFonts w:hint="eastAsia" w:ascii="宋体" w:hAnsi="宋体"/>
          <w:color w:val="auto"/>
          <w:sz w:val="24"/>
          <w:lang w:eastAsia="zh-CN"/>
        </w:rPr>
        <w:t>包</w:t>
      </w:r>
      <w:r>
        <w:rPr>
          <w:rFonts w:hint="eastAsia" w:ascii="宋体" w:hAnsi="宋体"/>
          <w:color w:val="auto"/>
          <w:sz w:val="24"/>
          <w:lang w:val="en-US" w:eastAsia="zh-CN"/>
        </w:rPr>
        <w:t>1（院本部教职工体检服务项目）</w:t>
      </w:r>
      <w:r>
        <w:rPr>
          <w:rFonts w:hint="eastAsia" w:ascii="宋体" w:hAnsi="宋体"/>
          <w:color w:val="auto"/>
          <w:sz w:val="24"/>
        </w:rPr>
        <w:t>综合评分</w:t>
      </w:r>
      <w:r>
        <w:rPr>
          <w:rFonts w:hint="eastAsia" w:ascii="宋体" w:hAnsi="宋体"/>
          <w:color w:val="auto"/>
          <w:sz w:val="24"/>
          <w:lang w:eastAsia="zh-CN"/>
        </w:rPr>
        <w:t>前</w:t>
      </w:r>
      <w:r>
        <w:rPr>
          <w:rFonts w:hint="eastAsia" w:ascii="宋体" w:hAnsi="宋体"/>
          <w:color w:val="auto"/>
          <w:sz w:val="24"/>
          <w:lang w:val="en-US" w:eastAsia="zh-CN"/>
        </w:rPr>
        <w:t>2名为</w:t>
      </w:r>
      <w:r>
        <w:rPr>
          <w:rFonts w:hint="eastAsia" w:ascii="宋体" w:hAnsi="宋体"/>
          <w:color w:val="auto"/>
          <w:sz w:val="24"/>
        </w:rPr>
        <w:t>为中标单位。</w:t>
      </w:r>
      <w:r>
        <w:rPr>
          <w:rFonts w:hint="eastAsia" w:ascii="宋体" w:hAnsi="宋体"/>
          <w:color w:val="auto"/>
          <w:sz w:val="24"/>
          <w:lang w:val="en-US" w:eastAsia="zh-CN"/>
        </w:rPr>
        <w:t>包2（现代服务学院（梅州）教职工体检服务项目）</w:t>
      </w:r>
      <w:r>
        <w:rPr>
          <w:rFonts w:hint="eastAsia" w:ascii="宋体" w:hAnsi="宋体"/>
          <w:color w:val="auto"/>
          <w:sz w:val="24"/>
        </w:rPr>
        <w:t>综合评分</w:t>
      </w:r>
      <w:r>
        <w:rPr>
          <w:rFonts w:hint="eastAsia" w:ascii="宋体" w:hAnsi="宋体"/>
          <w:color w:val="auto"/>
          <w:sz w:val="24"/>
          <w:lang w:eastAsia="zh-CN"/>
        </w:rPr>
        <w:t>第</w:t>
      </w:r>
      <w:r>
        <w:rPr>
          <w:rFonts w:hint="eastAsia" w:ascii="宋体" w:hAnsi="宋体"/>
          <w:color w:val="auto"/>
          <w:sz w:val="24"/>
          <w:lang w:val="en-US" w:eastAsia="zh-CN"/>
        </w:rPr>
        <w:t>1名为</w:t>
      </w:r>
      <w:r>
        <w:rPr>
          <w:rFonts w:hint="eastAsia" w:ascii="宋体" w:hAnsi="宋体"/>
          <w:color w:val="auto"/>
          <w:sz w:val="24"/>
        </w:rPr>
        <w:t>为中标单位。</w:t>
      </w:r>
    </w:p>
    <w:bookmarkEnd w:id="1"/>
    <w:p>
      <w:pPr>
        <w:spacing w:line="360" w:lineRule="auto"/>
        <w:ind w:firstLine="420"/>
        <w:rPr>
          <w:rFonts w:ascii="宋体" w:hAnsi="宋体"/>
          <w:color w:val="000000"/>
          <w:sz w:val="24"/>
        </w:rPr>
      </w:pPr>
      <w:r>
        <w:rPr>
          <w:rFonts w:hint="eastAsia" w:ascii="宋体" w:hAnsi="宋体"/>
          <w:color w:val="000000"/>
          <w:sz w:val="24"/>
        </w:rPr>
        <w:t>评分标准和细则</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pPr>
              <w:adjustRightInd w:val="0"/>
              <w:snapToGrid w:val="0"/>
              <w:jc w:val="center"/>
              <w:rPr>
                <w:rFonts w:ascii="宋体" w:hAnsi="宋体" w:cs="宋体"/>
                <w:sz w:val="24"/>
              </w:rPr>
            </w:pPr>
            <w:r>
              <w:rPr>
                <w:rFonts w:hint="eastAsia" w:ascii="宋体" w:hAnsi="宋体" w:cs="宋体"/>
                <w:sz w:val="24"/>
              </w:rPr>
              <w:t>评分因素</w:t>
            </w:r>
          </w:p>
        </w:tc>
        <w:tc>
          <w:tcPr>
            <w:tcW w:w="4786" w:type="dxa"/>
            <w:noWrap/>
            <w:vAlign w:val="center"/>
          </w:tcPr>
          <w:p>
            <w:pPr>
              <w:adjustRightInd w:val="0"/>
              <w:snapToGrid w:val="0"/>
              <w:jc w:val="center"/>
              <w:rPr>
                <w:rFonts w:hint="eastAsia" w:ascii="宋体" w:hAnsi="宋体" w:eastAsia="宋体" w:cs="宋体"/>
                <w:sz w:val="24"/>
                <w:lang w:eastAsia="zh-CN"/>
              </w:rPr>
            </w:pPr>
            <w:r>
              <w:rPr>
                <w:rFonts w:hint="eastAsia" w:ascii="宋体" w:hAnsi="宋体" w:cs="宋体"/>
                <w:sz w:val="24"/>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pPr>
              <w:adjustRightInd w:val="0"/>
              <w:snapToGrid w:val="0"/>
              <w:jc w:val="center"/>
              <w:rPr>
                <w:rFonts w:hint="eastAsia" w:ascii="宋体" w:hAnsi="宋体" w:eastAsia="宋体" w:cs="宋体"/>
                <w:sz w:val="24"/>
                <w:lang w:eastAsia="zh-CN"/>
              </w:rPr>
            </w:pPr>
            <w:r>
              <w:rPr>
                <w:rFonts w:hint="eastAsia" w:ascii="宋体" w:hAnsi="宋体" w:cs="宋体"/>
                <w:sz w:val="24"/>
              </w:rPr>
              <w:t>1、价格</w:t>
            </w:r>
          </w:p>
        </w:tc>
        <w:tc>
          <w:tcPr>
            <w:tcW w:w="4786" w:type="dxa"/>
            <w:noWrap/>
            <w:vAlign w:val="center"/>
          </w:tcPr>
          <w:p>
            <w:pPr>
              <w:adjustRightInd w:val="0"/>
              <w:snapToGrid w:val="0"/>
              <w:jc w:val="center"/>
              <w:rPr>
                <w:rFonts w:ascii="宋体" w:hAnsi="宋体" w:cs="宋体"/>
                <w:sz w:val="24"/>
              </w:rPr>
            </w:pPr>
            <w:r>
              <w:rPr>
                <w:rFonts w:hint="eastAsia" w:ascii="宋体" w:hAnsi="宋体" w:cs="宋体"/>
                <w:sz w:val="24"/>
              </w:rPr>
              <w:t>3</w:t>
            </w:r>
            <w:r>
              <w:rPr>
                <w:rFonts w:ascii="宋体" w:hAnsi="宋体" w:cs="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90" w:type="dxa"/>
            <w:noWrap/>
            <w:vAlign w:val="center"/>
          </w:tcPr>
          <w:p>
            <w:pPr>
              <w:adjustRightInd w:val="0"/>
              <w:snapToGrid w:val="0"/>
              <w:jc w:val="center"/>
              <w:rPr>
                <w:rFonts w:ascii="宋体" w:hAnsi="宋体" w:cs="宋体"/>
                <w:sz w:val="24"/>
              </w:rPr>
            </w:pPr>
            <w:r>
              <w:rPr>
                <w:rFonts w:hint="eastAsia" w:ascii="宋体" w:hAnsi="宋体" w:cs="宋体"/>
                <w:sz w:val="24"/>
              </w:rPr>
              <w:t>2、商务</w:t>
            </w:r>
            <w:r>
              <w:rPr>
                <w:rFonts w:hint="eastAsia" w:ascii="宋体" w:hAnsi="宋体" w:cs="宋体"/>
                <w:sz w:val="24"/>
                <w:lang w:eastAsia="zh-CN"/>
              </w:rPr>
              <w:t>技术</w:t>
            </w:r>
          </w:p>
        </w:tc>
        <w:tc>
          <w:tcPr>
            <w:tcW w:w="4786" w:type="dxa"/>
            <w:noWrap/>
            <w:vAlign w:val="center"/>
          </w:tcPr>
          <w:p>
            <w:pPr>
              <w:adjustRightInd w:val="0"/>
              <w:snapToGrid w:val="0"/>
              <w:jc w:val="center"/>
              <w:rPr>
                <w:rFonts w:hint="default" w:ascii="宋体" w:hAnsi="宋体" w:eastAsia="宋体" w:cs="宋体"/>
                <w:sz w:val="24"/>
                <w:lang w:val="en-US" w:eastAsia="zh-CN"/>
              </w:rPr>
            </w:pPr>
            <w:r>
              <w:rPr>
                <w:rFonts w:hint="eastAsia" w:ascii="宋体" w:hAnsi="宋体" w:cs="宋体"/>
                <w:sz w:val="24"/>
                <w:lang w:val="en-US" w:eastAsia="zh-CN"/>
              </w:rPr>
              <w:t>70</w:t>
            </w:r>
          </w:p>
        </w:tc>
      </w:tr>
    </w:tbl>
    <w:p>
      <w:pPr>
        <w:spacing w:line="400" w:lineRule="exact"/>
        <w:rPr>
          <w:rFonts w:ascii="宋体" w:hAnsi="宋体"/>
          <w:sz w:val="24"/>
        </w:rPr>
      </w:pPr>
    </w:p>
    <w:p>
      <w:pPr>
        <w:spacing w:line="360" w:lineRule="auto"/>
        <w:ind w:firstLine="420"/>
        <w:rPr>
          <w:rFonts w:ascii="宋体" w:hAnsi="宋体"/>
          <w:color w:val="000000"/>
          <w:sz w:val="24"/>
        </w:rPr>
      </w:pPr>
      <w:r>
        <w:rPr>
          <w:rFonts w:hint="eastAsia" w:ascii="宋体" w:hAnsi="宋体"/>
          <w:color w:val="000000"/>
          <w:sz w:val="24"/>
        </w:rPr>
        <w:t>（1）商务</w:t>
      </w:r>
      <w:r>
        <w:rPr>
          <w:rFonts w:hint="eastAsia" w:ascii="宋体" w:hAnsi="宋体"/>
          <w:color w:val="000000"/>
          <w:sz w:val="24"/>
          <w:lang w:eastAsia="zh-CN"/>
        </w:rPr>
        <w:t>技术</w:t>
      </w:r>
      <w:r>
        <w:rPr>
          <w:rFonts w:hint="eastAsia" w:ascii="宋体" w:hAnsi="宋体"/>
          <w:color w:val="000000"/>
          <w:sz w:val="24"/>
        </w:rPr>
        <w:t>评分：</w:t>
      </w:r>
      <w:r>
        <w:rPr>
          <w:rFonts w:hint="eastAsia" w:ascii="宋体" w:hAnsi="宋体"/>
          <w:color w:val="000000"/>
          <w:sz w:val="24"/>
          <w:lang w:val="en-US" w:eastAsia="zh-CN"/>
        </w:rPr>
        <w:t>7</w:t>
      </w:r>
      <w:r>
        <w:rPr>
          <w:rFonts w:hint="eastAsia" w:ascii="宋体" w:hAnsi="宋体"/>
          <w:color w:val="000000"/>
          <w:sz w:val="24"/>
        </w:rPr>
        <w:t>0分</w:t>
      </w:r>
    </w:p>
    <w:tbl>
      <w:tblPr>
        <w:tblStyle w:val="16"/>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261"/>
        <w:gridCol w:w="5760"/>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adjustRightInd w:val="0"/>
              <w:snapToGrid w:val="0"/>
              <w:jc w:val="center"/>
              <w:rPr>
                <w:rFonts w:ascii="宋体"/>
                <w:b/>
                <w:bCs/>
                <w:szCs w:val="21"/>
              </w:rPr>
            </w:pPr>
            <w:r>
              <w:rPr>
                <w:rFonts w:hint="eastAsia" w:ascii="宋体" w:hAnsi="宋体" w:cs="宋体"/>
                <w:b/>
                <w:bCs/>
                <w:szCs w:val="21"/>
              </w:rPr>
              <w:t>序号</w:t>
            </w:r>
          </w:p>
        </w:tc>
        <w:tc>
          <w:tcPr>
            <w:tcW w:w="2261" w:type="dxa"/>
            <w:tcMar>
              <w:top w:w="85" w:type="dxa"/>
              <w:bottom w:w="85" w:type="dxa"/>
            </w:tcMar>
            <w:vAlign w:val="center"/>
          </w:tcPr>
          <w:p>
            <w:pPr>
              <w:adjustRightInd w:val="0"/>
              <w:snapToGrid w:val="0"/>
              <w:jc w:val="center"/>
              <w:rPr>
                <w:rFonts w:ascii="宋体"/>
                <w:b/>
                <w:bCs/>
                <w:szCs w:val="21"/>
              </w:rPr>
            </w:pPr>
            <w:r>
              <w:rPr>
                <w:rFonts w:hint="eastAsia" w:ascii="宋体" w:hAnsi="宋体" w:cs="宋体"/>
                <w:b/>
                <w:bCs/>
                <w:szCs w:val="21"/>
              </w:rPr>
              <w:t>评审项目</w:t>
            </w:r>
          </w:p>
        </w:tc>
        <w:tc>
          <w:tcPr>
            <w:tcW w:w="5760" w:type="dxa"/>
            <w:tcMar>
              <w:top w:w="85" w:type="dxa"/>
              <w:bottom w:w="85" w:type="dxa"/>
            </w:tcMar>
            <w:vAlign w:val="center"/>
          </w:tcPr>
          <w:p>
            <w:pPr>
              <w:adjustRightInd w:val="0"/>
              <w:snapToGrid w:val="0"/>
              <w:jc w:val="center"/>
              <w:rPr>
                <w:rFonts w:ascii="宋体"/>
                <w:b/>
                <w:bCs/>
                <w:szCs w:val="21"/>
              </w:rPr>
            </w:pPr>
            <w:r>
              <w:rPr>
                <w:rFonts w:hint="eastAsia" w:ascii="宋体" w:hAnsi="宋体" w:cs="宋体"/>
                <w:b/>
                <w:bCs/>
                <w:szCs w:val="21"/>
              </w:rPr>
              <w:t>评分范围</w:t>
            </w:r>
          </w:p>
        </w:tc>
        <w:tc>
          <w:tcPr>
            <w:tcW w:w="862" w:type="dxa"/>
            <w:tcMar>
              <w:top w:w="85" w:type="dxa"/>
              <w:bottom w:w="85" w:type="dxa"/>
            </w:tcMar>
            <w:vAlign w:val="center"/>
          </w:tcPr>
          <w:p>
            <w:pPr>
              <w:adjustRightInd w:val="0"/>
              <w:snapToGrid w:val="0"/>
              <w:jc w:val="center"/>
              <w:rPr>
                <w:rFonts w:ascii="宋体"/>
                <w:b/>
                <w:bCs/>
                <w:szCs w:val="21"/>
              </w:rPr>
            </w:pPr>
            <w:r>
              <w:rPr>
                <w:rFonts w:hint="eastAsia" w:ascii="宋体" w:hAnsi="宋体" w:cs="宋体"/>
                <w:b/>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adjustRightInd w:val="0"/>
              <w:snapToGrid w:val="0"/>
              <w:jc w:val="center"/>
              <w:rPr>
                <w:rFonts w:hint="eastAsia" w:ascii="宋体" w:hAnsi="宋体" w:eastAsia="宋体" w:cs="宋体"/>
                <w:b/>
                <w:bCs/>
                <w:color w:val="auto"/>
                <w:szCs w:val="21"/>
                <w:lang w:val="en-US" w:eastAsia="zh-CN"/>
              </w:rPr>
            </w:pPr>
            <w:r>
              <w:rPr>
                <w:rFonts w:hint="eastAsia" w:ascii="宋体" w:hAnsi="宋体" w:cs="宋体"/>
                <w:b/>
                <w:bCs/>
                <w:color w:val="auto"/>
                <w:szCs w:val="21"/>
                <w:lang w:val="en-US" w:eastAsia="zh-CN"/>
              </w:rPr>
              <w:t>1</w:t>
            </w:r>
          </w:p>
        </w:tc>
        <w:tc>
          <w:tcPr>
            <w:tcW w:w="2261" w:type="dxa"/>
            <w:tcMar>
              <w:top w:w="85" w:type="dxa"/>
              <w:bottom w:w="85" w:type="dxa"/>
            </w:tcMar>
            <w:vAlign w:val="center"/>
          </w:tcPr>
          <w:p>
            <w:pPr>
              <w:adjustRightInd w:val="0"/>
              <w:snapToGrid w:val="0"/>
              <w:jc w:val="center"/>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eastAsia="zh-CN"/>
              </w:rPr>
              <w:t>资质级别</w:t>
            </w:r>
          </w:p>
        </w:tc>
        <w:tc>
          <w:tcPr>
            <w:tcW w:w="5760" w:type="dxa"/>
            <w:tcMar>
              <w:top w:w="85" w:type="dxa"/>
              <w:bottom w:w="85" w:type="dxa"/>
            </w:tcMar>
            <w:vAlign w:val="center"/>
          </w:tcPr>
          <w:p>
            <w:pPr>
              <w:adjustRightInd w:val="0"/>
              <w:snapToGrid w:val="0"/>
              <w:jc w:val="center"/>
              <w:rPr>
                <w:rFonts w:hint="default" w:ascii="宋体" w:hAnsi="宋体" w:eastAsia="宋体" w:cs="宋体"/>
                <w:b/>
                <w:bCs/>
                <w:color w:val="auto"/>
                <w:szCs w:val="21"/>
                <w:lang w:val="en-US" w:eastAsia="zh-CN"/>
              </w:rPr>
            </w:pPr>
            <w:r>
              <w:rPr>
                <w:rFonts w:hint="eastAsia" w:ascii="宋体" w:hAnsi="宋体" w:cs="宋体"/>
                <w:b w:val="0"/>
                <w:bCs w:val="0"/>
                <w:color w:val="auto"/>
                <w:szCs w:val="21"/>
                <w:lang w:eastAsia="zh-CN"/>
              </w:rPr>
              <w:t>三甲及以上综合性医院资质得</w:t>
            </w:r>
            <w:r>
              <w:rPr>
                <w:rFonts w:hint="eastAsia" w:ascii="宋体" w:hAnsi="宋体" w:cs="宋体"/>
                <w:b w:val="0"/>
                <w:bCs w:val="0"/>
                <w:color w:val="auto"/>
                <w:szCs w:val="21"/>
                <w:lang w:val="en-US" w:eastAsia="zh-CN"/>
              </w:rPr>
              <w:t>12分，三级综合性医院资质得8分，二级综合性医院资质得5分，其他资质得3分。</w:t>
            </w:r>
            <w:r>
              <w:rPr>
                <w:rFonts w:hint="eastAsia" w:ascii="宋体" w:hAnsi="宋体"/>
                <w:color w:val="auto"/>
                <w:kern w:val="0"/>
                <w:szCs w:val="21"/>
              </w:rPr>
              <w:t>（注：须提供</w:t>
            </w:r>
            <w:r>
              <w:rPr>
                <w:rFonts w:hint="eastAsia" w:ascii="宋体" w:hAnsi="宋体"/>
                <w:color w:val="auto"/>
                <w:kern w:val="0"/>
                <w:szCs w:val="21"/>
                <w:lang w:eastAsia="zh-CN"/>
              </w:rPr>
              <w:t>资质证书</w:t>
            </w:r>
            <w:r>
              <w:rPr>
                <w:rFonts w:hint="eastAsia" w:ascii="宋体" w:hAnsi="宋体"/>
                <w:color w:val="auto"/>
                <w:kern w:val="0"/>
                <w:szCs w:val="21"/>
              </w:rPr>
              <w:t>原件扫描件并加盖投标人公章。未提供或缺陷不得分）</w:t>
            </w:r>
          </w:p>
        </w:tc>
        <w:tc>
          <w:tcPr>
            <w:tcW w:w="862" w:type="dxa"/>
            <w:tcMar>
              <w:top w:w="85" w:type="dxa"/>
              <w:bottom w:w="85" w:type="dxa"/>
            </w:tcMar>
            <w:vAlign w:val="center"/>
          </w:tcPr>
          <w:p>
            <w:pPr>
              <w:adjustRightInd w:val="0"/>
              <w:snapToGrid w:val="0"/>
              <w:jc w:val="center"/>
              <w:rPr>
                <w:rFonts w:hint="default"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tabs>
                <w:tab w:val="left" w:pos="142"/>
              </w:tabs>
              <w:adjustRightInd w:val="0"/>
              <w:snapToGrid w:val="0"/>
              <w:jc w:val="center"/>
              <w:rPr>
                <w:rFonts w:hint="eastAsia" w:ascii="宋体" w:eastAsia="宋体"/>
                <w:color w:val="auto"/>
                <w:szCs w:val="21"/>
                <w:lang w:eastAsia="zh-CN"/>
              </w:rPr>
            </w:pPr>
            <w:r>
              <w:rPr>
                <w:rFonts w:hint="eastAsia" w:ascii="宋体" w:cs="宋体"/>
                <w:color w:val="auto"/>
                <w:szCs w:val="21"/>
                <w:lang w:val="en-US" w:eastAsia="zh-CN"/>
              </w:rPr>
              <w:t>2</w:t>
            </w:r>
          </w:p>
        </w:tc>
        <w:tc>
          <w:tcPr>
            <w:tcW w:w="2261" w:type="dxa"/>
            <w:tcMar>
              <w:top w:w="85" w:type="dxa"/>
              <w:bottom w:w="85" w:type="dxa"/>
            </w:tcMar>
            <w:vAlign w:val="center"/>
          </w:tcPr>
          <w:p>
            <w:pPr>
              <w:adjustRightInd w:val="0"/>
              <w:snapToGrid w:val="0"/>
              <w:jc w:val="center"/>
              <w:rPr>
                <w:rFonts w:ascii="宋体"/>
                <w:color w:val="auto"/>
                <w:szCs w:val="21"/>
              </w:rPr>
            </w:pPr>
            <w:r>
              <w:rPr>
                <w:rFonts w:hint="eastAsia" w:ascii="宋体" w:hAnsi="宋体"/>
                <w:color w:val="auto"/>
                <w:kern w:val="0"/>
                <w:szCs w:val="21"/>
              </w:rPr>
              <w:t>管理体系认证</w:t>
            </w:r>
          </w:p>
        </w:tc>
        <w:tc>
          <w:tcPr>
            <w:tcW w:w="5760" w:type="dxa"/>
            <w:tcMar>
              <w:top w:w="85" w:type="dxa"/>
              <w:bottom w:w="85" w:type="dxa"/>
            </w:tcMar>
            <w:vAlign w:val="center"/>
          </w:tcPr>
          <w:p>
            <w:pPr>
              <w:rPr>
                <w:rFonts w:ascii="宋体" w:hAnsi="宋体"/>
                <w:color w:val="auto"/>
                <w:szCs w:val="21"/>
              </w:rPr>
            </w:pPr>
            <w:r>
              <w:rPr>
                <w:rFonts w:hint="eastAsia"/>
                <w:color w:val="auto"/>
                <w:lang w:eastAsia="zh-CN"/>
              </w:rPr>
              <w:t>投标人</w:t>
            </w:r>
            <w:r>
              <w:rPr>
                <w:color w:val="auto"/>
              </w:rPr>
              <w:t>具备质量管理体系认证证书、环境管理体系认证证书、职业健康安全管理体系认证证书，每提供一个得2分，本项最高得6分。 注：须提供上述有效期内的认证证书扫描件或复印件及国家认证认可监督管理委员会信息中心的认证认可业务信息统一查询平台“全国认证认可信息公共服务平台”http://cx.cnca.cn上查询到在有效期内的官网截图打印件加盖供应商公章，不提供或提供不全均不得分。</w:t>
            </w:r>
          </w:p>
        </w:tc>
        <w:tc>
          <w:tcPr>
            <w:tcW w:w="862" w:type="dxa"/>
            <w:tcMar>
              <w:top w:w="85" w:type="dxa"/>
              <w:bottom w:w="85" w:type="dxa"/>
            </w:tcMar>
            <w:vAlign w:val="center"/>
          </w:tcPr>
          <w:p>
            <w:pPr>
              <w:adjustRightInd w:val="0"/>
              <w:snapToGrid w:val="0"/>
              <w:jc w:val="center"/>
              <w:rPr>
                <w:rFonts w:hint="eastAsia" w:ascii="宋体" w:hAnsi="宋体" w:eastAsia="宋体"/>
                <w:color w:val="auto"/>
                <w:szCs w:val="21"/>
                <w:lang w:eastAsia="zh-CN"/>
              </w:rPr>
            </w:pPr>
            <w:r>
              <w:rPr>
                <w:rFonts w:hint="eastAsia" w:ascii="宋体" w:hAnsi="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694" w:type="dxa"/>
            <w:tcMar>
              <w:top w:w="85" w:type="dxa"/>
              <w:bottom w:w="85" w:type="dxa"/>
            </w:tcMar>
            <w:vAlign w:val="center"/>
          </w:tcPr>
          <w:p>
            <w:pPr>
              <w:tabs>
                <w:tab w:val="left" w:pos="142"/>
              </w:tabs>
              <w:adjustRightInd w:val="0"/>
              <w:snapToGrid w:val="0"/>
              <w:jc w:val="center"/>
              <w:rPr>
                <w:rFonts w:hint="eastAsia" w:ascii="宋体" w:eastAsia="宋体"/>
                <w:color w:val="auto"/>
                <w:szCs w:val="21"/>
                <w:lang w:eastAsia="zh-CN"/>
              </w:rPr>
            </w:pPr>
            <w:r>
              <w:rPr>
                <w:rFonts w:hint="eastAsia" w:ascii="宋体" w:cs="宋体"/>
                <w:color w:val="auto"/>
                <w:szCs w:val="21"/>
                <w:lang w:val="en-US" w:eastAsia="zh-CN"/>
              </w:rPr>
              <w:t>3</w:t>
            </w:r>
          </w:p>
        </w:tc>
        <w:tc>
          <w:tcPr>
            <w:tcW w:w="2261" w:type="dxa"/>
            <w:tcMar>
              <w:top w:w="85" w:type="dxa"/>
              <w:bottom w:w="85" w:type="dxa"/>
            </w:tcMar>
            <w:vAlign w:val="center"/>
          </w:tcPr>
          <w:p>
            <w:pPr>
              <w:adjustRightInd w:val="0"/>
              <w:snapToGrid w:val="0"/>
              <w:jc w:val="center"/>
              <w:rPr>
                <w:rFonts w:ascii="宋体"/>
                <w:color w:val="auto"/>
                <w:szCs w:val="21"/>
              </w:rPr>
            </w:pPr>
            <w:r>
              <w:rPr>
                <w:rFonts w:hint="eastAsia" w:ascii="宋体" w:hAnsi="宋体"/>
                <w:color w:val="auto"/>
                <w:kern w:val="0"/>
                <w:szCs w:val="21"/>
              </w:rPr>
              <w:t>业绩经验</w:t>
            </w:r>
          </w:p>
        </w:tc>
        <w:tc>
          <w:tcPr>
            <w:tcW w:w="5760" w:type="dxa"/>
            <w:tcMar>
              <w:top w:w="85" w:type="dxa"/>
              <w:bottom w:w="85" w:type="dxa"/>
            </w:tcMar>
            <w:vAlign w:val="center"/>
          </w:tcPr>
          <w:p>
            <w:pPr>
              <w:rPr>
                <w:rFonts w:ascii="宋体" w:hAnsi="宋体"/>
                <w:color w:val="auto"/>
                <w:kern w:val="0"/>
                <w:szCs w:val="21"/>
              </w:rPr>
            </w:pPr>
            <w:r>
              <w:rPr>
                <w:rFonts w:hint="eastAsia" w:ascii="宋体" w:hAnsi="宋体"/>
                <w:color w:val="auto"/>
                <w:kern w:val="0"/>
                <w:szCs w:val="21"/>
                <w:lang w:eastAsia="zh-CN"/>
              </w:rPr>
              <w:t>投标</w:t>
            </w:r>
            <w:r>
              <w:rPr>
                <w:rFonts w:hint="eastAsia" w:ascii="宋体" w:hAnsi="宋体"/>
                <w:color w:val="auto"/>
                <w:kern w:val="0"/>
                <w:szCs w:val="21"/>
              </w:rPr>
              <w:t>人自2021年以来承担过类似</w:t>
            </w:r>
            <w:r>
              <w:rPr>
                <w:rFonts w:hint="eastAsia" w:ascii="宋体" w:hAnsi="宋体"/>
                <w:color w:val="auto"/>
                <w:kern w:val="0"/>
                <w:szCs w:val="21"/>
                <w:lang w:eastAsia="zh-CN"/>
              </w:rPr>
              <w:t>（机关事业单位）</w:t>
            </w:r>
            <w:r>
              <w:rPr>
                <w:rFonts w:hint="eastAsia" w:ascii="宋体" w:hAnsi="宋体"/>
                <w:color w:val="auto"/>
                <w:kern w:val="0"/>
                <w:szCs w:val="21"/>
              </w:rPr>
              <w:t>服务项目业绩：每提供一项同类业绩合同扫描件得</w:t>
            </w:r>
            <w:r>
              <w:rPr>
                <w:rFonts w:hint="eastAsia" w:ascii="宋体" w:hAnsi="宋体"/>
                <w:color w:val="auto"/>
                <w:kern w:val="0"/>
                <w:szCs w:val="21"/>
                <w:lang w:val="en-US" w:eastAsia="zh-CN"/>
              </w:rPr>
              <w:t>2</w:t>
            </w:r>
            <w:r>
              <w:rPr>
                <w:rFonts w:hint="eastAsia" w:ascii="宋体" w:hAnsi="宋体"/>
                <w:color w:val="auto"/>
                <w:kern w:val="0"/>
                <w:szCs w:val="21"/>
              </w:rPr>
              <w:t>分，本项最高</w:t>
            </w:r>
            <w:r>
              <w:rPr>
                <w:rFonts w:hint="eastAsia" w:ascii="宋体" w:hAnsi="宋体"/>
                <w:color w:val="auto"/>
                <w:kern w:val="0"/>
                <w:szCs w:val="21"/>
                <w:lang w:val="en-US" w:eastAsia="zh-CN"/>
              </w:rPr>
              <w:t>10</w:t>
            </w:r>
            <w:r>
              <w:rPr>
                <w:rFonts w:hint="eastAsia" w:ascii="宋体" w:hAnsi="宋体"/>
                <w:color w:val="auto"/>
                <w:kern w:val="0"/>
                <w:szCs w:val="21"/>
              </w:rPr>
              <w:t>分。（注：须提供合同原件扫描件并加盖投标人公章。未提供或缺陷不得分）</w:t>
            </w:r>
          </w:p>
        </w:tc>
        <w:tc>
          <w:tcPr>
            <w:tcW w:w="862" w:type="dxa"/>
            <w:tcMar>
              <w:top w:w="85" w:type="dxa"/>
              <w:bottom w:w="85" w:type="dxa"/>
            </w:tcMar>
            <w:vAlign w:val="center"/>
          </w:tcPr>
          <w:p>
            <w:pPr>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tabs>
                <w:tab w:val="left" w:pos="142"/>
              </w:tabs>
              <w:adjustRightInd w:val="0"/>
              <w:snapToGrid w:val="0"/>
              <w:jc w:val="center"/>
              <w:rPr>
                <w:rFonts w:hint="eastAsia" w:ascii="宋体" w:eastAsia="宋体" w:cs="宋体"/>
                <w:color w:val="auto"/>
                <w:szCs w:val="21"/>
                <w:lang w:eastAsia="zh-CN"/>
              </w:rPr>
            </w:pPr>
            <w:r>
              <w:rPr>
                <w:rFonts w:hint="eastAsia" w:ascii="宋体" w:cs="宋体"/>
                <w:color w:val="auto"/>
                <w:szCs w:val="21"/>
                <w:lang w:val="en-US" w:eastAsia="zh-CN"/>
              </w:rPr>
              <w:t>4</w:t>
            </w:r>
          </w:p>
        </w:tc>
        <w:tc>
          <w:tcPr>
            <w:tcW w:w="2261" w:type="dxa"/>
            <w:tcMar>
              <w:top w:w="85" w:type="dxa"/>
              <w:bottom w:w="85" w:type="dxa"/>
            </w:tcMar>
            <w:vAlign w:val="center"/>
          </w:tcPr>
          <w:p>
            <w:pPr>
              <w:adjustRightInd w:val="0"/>
              <w:snapToGrid w:val="0"/>
              <w:jc w:val="center"/>
              <w:rPr>
                <w:rFonts w:ascii="宋体" w:hAnsi="宋体"/>
                <w:color w:val="auto"/>
                <w:szCs w:val="21"/>
              </w:rPr>
            </w:pPr>
            <w:r>
              <w:rPr>
                <w:color w:val="auto"/>
              </w:rPr>
              <w:t>投入本项目</w:t>
            </w:r>
            <w:r>
              <w:rPr>
                <w:rFonts w:hint="eastAsia"/>
                <w:color w:val="auto"/>
                <w:lang w:eastAsia="zh-CN"/>
              </w:rPr>
              <w:t>体检医生</w:t>
            </w:r>
            <w:r>
              <w:rPr>
                <w:color w:val="auto"/>
              </w:rPr>
              <w:t>的资质情况</w:t>
            </w:r>
          </w:p>
        </w:tc>
        <w:tc>
          <w:tcPr>
            <w:tcW w:w="5760" w:type="dxa"/>
            <w:tcMar>
              <w:top w:w="85" w:type="dxa"/>
              <w:bottom w:w="85" w:type="dxa"/>
            </w:tcMar>
            <w:vAlign w:val="center"/>
          </w:tcPr>
          <w:p>
            <w:pPr>
              <w:rPr>
                <w:color w:val="auto"/>
              </w:rPr>
            </w:pPr>
            <w:r>
              <w:rPr>
                <w:rFonts w:hint="eastAsia" w:ascii="宋体" w:hAnsi="宋体"/>
                <w:color w:val="auto"/>
                <w:kern w:val="0"/>
                <w:szCs w:val="21"/>
              </w:rPr>
              <w:t>投入本项目</w:t>
            </w:r>
            <w:r>
              <w:rPr>
                <w:rFonts w:hint="eastAsia" w:ascii="宋体" w:hAnsi="宋体"/>
                <w:color w:val="auto"/>
                <w:kern w:val="0"/>
                <w:szCs w:val="21"/>
                <w:lang w:eastAsia="zh-CN"/>
              </w:rPr>
              <w:t>体检医生</w:t>
            </w:r>
            <w:r>
              <w:rPr>
                <w:rFonts w:hint="eastAsia" w:ascii="宋体" w:hAnsi="宋体"/>
                <w:color w:val="auto"/>
                <w:kern w:val="0"/>
                <w:szCs w:val="21"/>
              </w:rPr>
              <w:t>的资质情况： 1.资格证书情况：具备副主任医师专业技术资格职称的，每提供一人得2分，最高得10分； 2.具有中级职称（主治或主管医师）的，每一人得1分； 具有初级职称（医士、医师）的，每一人得0.5分，累计最高得分为5分； （注：①以上序号1、序号2同一人有多个职称的，以其最高职称算分，不能重复计算。②证明材料须提供服务团队成员清单及对应人员的资格证书、执业证书（注册的地点为供应商机构）扫描件；须提供以上人员响应截止日前六个月内任意一个月供应商缴纳的社保证明。以上证明材料加盖供应商公章。）</w:t>
            </w:r>
          </w:p>
        </w:tc>
        <w:tc>
          <w:tcPr>
            <w:tcW w:w="862" w:type="dxa"/>
            <w:tcMar>
              <w:top w:w="85" w:type="dxa"/>
              <w:bottom w:w="85" w:type="dxa"/>
            </w:tcMar>
            <w:vAlign w:val="center"/>
          </w:tcPr>
          <w:p>
            <w:pPr>
              <w:adjustRightInd w:val="0"/>
              <w:snapToGrid w:val="0"/>
              <w:jc w:val="center"/>
              <w:rPr>
                <w:rFonts w:ascii="宋体" w:cs="宋体"/>
                <w:color w:val="auto"/>
                <w:szCs w:val="21"/>
              </w:rPr>
            </w:pPr>
            <w:r>
              <w:rPr>
                <w:rFonts w:hint="eastAsia" w:ascii="宋体" w:hAnsi="宋体"/>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tabs>
                <w:tab w:val="left" w:pos="142"/>
              </w:tabs>
              <w:adjustRightInd w:val="0"/>
              <w:snapToGrid w:val="0"/>
              <w:jc w:val="center"/>
              <w:rPr>
                <w:rFonts w:hint="eastAsia" w:ascii="宋体" w:eastAsia="宋体" w:cs="宋体"/>
                <w:color w:val="auto"/>
                <w:szCs w:val="21"/>
                <w:lang w:val="en-US" w:eastAsia="zh-CN"/>
              </w:rPr>
            </w:pPr>
            <w:r>
              <w:rPr>
                <w:rFonts w:hint="eastAsia" w:ascii="宋体" w:cs="宋体"/>
                <w:color w:val="auto"/>
                <w:szCs w:val="21"/>
                <w:lang w:val="en-US" w:eastAsia="zh-CN"/>
              </w:rPr>
              <w:t>5</w:t>
            </w:r>
          </w:p>
        </w:tc>
        <w:tc>
          <w:tcPr>
            <w:tcW w:w="2261" w:type="dxa"/>
            <w:tcMar>
              <w:top w:w="85" w:type="dxa"/>
              <w:bottom w:w="85" w:type="dxa"/>
            </w:tcMar>
            <w:vAlign w:val="center"/>
          </w:tcPr>
          <w:p>
            <w:pPr>
              <w:adjustRightInd w:val="0"/>
              <w:snapToGrid w:val="0"/>
              <w:jc w:val="center"/>
              <w:rPr>
                <w:rFonts w:hint="eastAsia" w:eastAsia="宋体"/>
                <w:color w:val="auto"/>
                <w:lang w:eastAsia="zh-CN"/>
              </w:rPr>
            </w:pPr>
            <w:r>
              <w:rPr>
                <w:rFonts w:hint="eastAsia"/>
                <w:color w:val="auto"/>
                <w:lang w:eastAsia="zh-CN"/>
              </w:rPr>
              <w:t>体检服务环境</w:t>
            </w:r>
          </w:p>
        </w:tc>
        <w:tc>
          <w:tcPr>
            <w:tcW w:w="5760" w:type="dxa"/>
            <w:tcMar>
              <w:top w:w="85" w:type="dxa"/>
              <w:bottom w:w="85" w:type="dxa"/>
            </w:tcMar>
            <w:vAlign w:val="center"/>
          </w:tcPr>
          <w:p>
            <w:pPr>
              <w:rPr>
                <w:rFonts w:hint="default" w:ascii="宋体" w:hAnsi="宋体"/>
                <w:color w:val="auto"/>
                <w:kern w:val="0"/>
                <w:szCs w:val="21"/>
                <w:lang w:val="en-US" w:eastAsia="zh-CN"/>
              </w:rPr>
            </w:pPr>
            <w:r>
              <w:rPr>
                <w:rFonts w:hint="eastAsia" w:ascii="宋体" w:hAnsi="宋体"/>
                <w:color w:val="auto"/>
                <w:kern w:val="0"/>
                <w:szCs w:val="21"/>
                <w:lang w:eastAsia="zh-CN"/>
              </w:rPr>
              <w:t>根据投标人的体检场地整体环境进行评审：</w:t>
            </w:r>
            <w:r>
              <w:rPr>
                <w:rFonts w:hint="eastAsia" w:ascii="宋体" w:hAnsi="宋体"/>
                <w:color w:val="auto"/>
                <w:kern w:val="0"/>
                <w:szCs w:val="21"/>
                <w:lang w:val="en-US" w:eastAsia="zh-CN"/>
              </w:rPr>
              <w:t>1.场地广阔，设有独立就餐区，各功能室布置合理，设有多个医检分离的独立体检区的得5分；2.场地较广阔，设有独立就餐区，各功能室布置基本合理，没有设立医检分离的独立体检区的得3分；3.场地较广阔，没有独立就餐区，没有设立医检分离的独立体检区的得1分。（注：提供体检场地整体布局平面图，提供不少于3张的能体现整体环境和体检分流区域的实景照片，未提供不得分。）</w:t>
            </w:r>
          </w:p>
        </w:tc>
        <w:tc>
          <w:tcPr>
            <w:tcW w:w="862" w:type="dxa"/>
            <w:tcMar>
              <w:top w:w="85" w:type="dxa"/>
              <w:bottom w:w="85" w:type="dxa"/>
            </w:tcMar>
            <w:vAlign w:val="center"/>
          </w:tcPr>
          <w:p>
            <w:pPr>
              <w:adjustRightInd w:val="0"/>
              <w:snapToGrid w:val="0"/>
              <w:jc w:val="center"/>
              <w:rPr>
                <w:rFonts w:hint="eastAsia" w:ascii="宋体" w:hAnsi="宋体" w:eastAsia="宋体"/>
                <w:color w:val="auto"/>
                <w:szCs w:val="21"/>
                <w:lang w:val="en-US" w:eastAsia="zh-CN"/>
              </w:rPr>
            </w:pPr>
            <w:r>
              <w:rPr>
                <w:rFonts w:hint="eastAsia" w:ascii="宋体" w:hAnsi="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tabs>
                <w:tab w:val="left" w:pos="142"/>
              </w:tabs>
              <w:adjustRightInd w:val="0"/>
              <w:snapToGrid w:val="0"/>
              <w:jc w:val="center"/>
              <w:rPr>
                <w:rFonts w:hint="default" w:ascii="宋体" w:cs="宋体"/>
                <w:color w:val="auto"/>
                <w:szCs w:val="21"/>
                <w:lang w:val="en-US" w:eastAsia="zh-CN"/>
              </w:rPr>
            </w:pPr>
            <w:r>
              <w:rPr>
                <w:rFonts w:hint="eastAsia" w:ascii="宋体" w:cs="宋体"/>
                <w:color w:val="auto"/>
                <w:szCs w:val="21"/>
                <w:lang w:val="en-US" w:eastAsia="zh-CN"/>
              </w:rPr>
              <w:t>6</w:t>
            </w:r>
          </w:p>
        </w:tc>
        <w:tc>
          <w:tcPr>
            <w:tcW w:w="2261" w:type="dxa"/>
            <w:tcMar>
              <w:top w:w="85" w:type="dxa"/>
              <w:bottom w:w="85" w:type="dxa"/>
            </w:tcMar>
            <w:vAlign w:val="center"/>
          </w:tcPr>
          <w:p>
            <w:pPr>
              <w:adjustRightInd w:val="0"/>
              <w:snapToGrid w:val="0"/>
              <w:jc w:val="center"/>
              <w:rPr>
                <w:rFonts w:hint="eastAsia"/>
                <w:color w:val="auto"/>
                <w:lang w:eastAsia="zh-CN"/>
              </w:rPr>
            </w:pPr>
            <w:r>
              <w:rPr>
                <w:rFonts w:hint="eastAsia"/>
                <w:color w:val="auto"/>
                <w:lang w:eastAsia="zh-CN"/>
              </w:rPr>
              <w:t>拟投入设备情况</w:t>
            </w:r>
          </w:p>
        </w:tc>
        <w:tc>
          <w:tcPr>
            <w:tcW w:w="5760" w:type="dxa"/>
            <w:tcMar>
              <w:top w:w="85" w:type="dxa"/>
              <w:bottom w:w="85" w:type="dxa"/>
            </w:tcMar>
            <w:vAlign w:val="center"/>
          </w:tcPr>
          <w:p>
            <w:pPr>
              <w:rPr>
                <w:rFonts w:hint="default" w:ascii="宋体" w:hAnsi="宋体" w:eastAsia="宋体"/>
                <w:color w:val="auto"/>
                <w:kern w:val="0"/>
                <w:szCs w:val="21"/>
                <w:lang w:val="en-US" w:eastAsia="zh-CN"/>
              </w:rPr>
            </w:pPr>
            <w:r>
              <w:rPr>
                <w:rFonts w:hint="eastAsia" w:ascii="宋体" w:hAnsi="宋体"/>
                <w:color w:val="auto"/>
                <w:kern w:val="0"/>
                <w:szCs w:val="21"/>
                <w:lang w:eastAsia="zh-CN"/>
              </w:rPr>
              <w:t>根据投标人具备的体检仪器设备进行评审：</w:t>
            </w:r>
            <w:r>
              <w:rPr>
                <w:rFonts w:hint="eastAsia" w:ascii="宋体" w:hAnsi="宋体"/>
                <w:color w:val="auto"/>
                <w:kern w:val="0"/>
                <w:szCs w:val="21"/>
                <w:lang w:val="en-US" w:eastAsia="zh-CN"/>
              </w:rPr>
              <w:t>1.具有生化分析仪、尿常规分析仪、血球计数仪（五分类）各一台或以上，完全满足的得3分，每少一台扣1分；2.具有心电图仪两台或以上、彩色B超机4台或以上，完全满足的得3分，每少一台扣0.5分。（以上需提供上述设备的清单，购买发票（发票抬头需与投标人一致）或租赁合同（承租方需为投标人）复印件，不提供或无法认定的不得分。）</w:t>
            </w:r>
          </w:p>
        </w:tc>
        <w:tc>
          <w:tcPr>
            <w:tcW w:w="862" w:type="dxa"/>
            <w:tcMar>
              <w:top w:w="85" w:type="dxa"/>
              <w:bottom w:w="85" w:type="dxa"/>
            </w:tcMar>
            <w:vAlign w:val="center"/>
          </w:tcPr>
          <w:p>
            <w:pPr>
              <w:adjustRightInd w:val="0"/>
              <w:snapToGrid w:val="0"/>
              <w:jc w:val="center"/>
              <w:rPr>
                <w:rFonts w:hint="default" w:ascii="宋体" w:hAnsi="宋体"/>
                <w:color w:val="auto"/>
                <w:szCs w:val="21"/>
                <w:lang w:val="en-US" w:eastAsia="zh-CN"/>
              </w:rPr>
            </w:pPr>
            <w:r>
              <w:rPr>
                <w:rFonts w:hint="eastAsia" w:ascii="宋体" w:hAnsi="宋体"/>
                <w:color w:val="auto"/>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tabs>
                <w:tab w:val="left" w:pos="142"/>
              </w:tabs>
              <w:adjustRightInd w:val="0"/>
              <w:snapToGrid w:val="0"/>
              <w:jc w:val="center"/>
              <w:rPr>
                <w:rFonts w:hint="default" w:ascii="宋体" w:cs="宋体"/>
                <w:color w:val="auto"/>
                <w:szCs w:val="21"/>
                <w:lang w:val="en-US" w:eastAsia="zh-CN"/>
              </w:rPr>
            </w:pPr>
            <w:r>
              <w:rPr>
                <w:rFonts w:hint="eastAsia" w:ascii="宋体" w:cs="宋体"/>
                <w:color w:val="auto"/>
                <w:szCs w:val="21"/>
                <w:lang w:val="en-US" w:eastAsia="zh-CN"/>
              </w:rPr>
              <w:t>7</w:t>
            </w:r>
          </w:p>
        </w:tc>
        <w:tc>
          <w:tcPr>
            <w:tcW w:w="2261" w:type="dxa"/>
            <w:tcMar>
              <w:top w:w="85" w:type="dxa"/>
              <w:bottom w:w="85" w:type="dxa"/>
            </w:tcMar>
            <w:vAlign w:val="center"/>
          </w:tcPr>
          <w:p>
            <w:pPr>
              <w:adjustRightInd w:val="0"/>
              <w:snapToGrid w:val="0"/>
              <w:jc w:val="center"/>
              <w:rPr>
                <w:rFonts w:hint="eastAsia"/>
                <w:color w:val="auto"/>
                <w:lang w:eastAsia="zh-CN"/>
              </w:rPr>
            </w:pPr>
            <w:r>
              <w:rPr>
                <w:rFonts w:hint="eastAsia" w:ascii="宋体" w:hAnsi="宋体"/>
                <w:color w:val="auto"/>
                <w:kern w:val="0"/>
                <w:szCs w:val="21"/>
              </w:rPr>
              <w:t>服务方案</w:t>
            </w:r>
          </w:p>
        </w:tc>
        <w:tc>
          <w:tcPr>
            <w:tcW w:w="5760" w:type="dxa"/>
            <w:tcMar>
              <w:top w:w="85" w:type="dxa"/>
              <w:bottom w:w="85" w:type="dxa"/>
            </w:tcMar>
            <w:vAlign w:val="center"/>
          </w:tcPr>
          <w:p>
            <w:pPr>
              <w:rPr>
                <w:rFonts w:ascii="宋体" w:hAnsi="宋体"/>
                <w:color w:val="auto"/>
                <w:kern w:val="0"/>
                <w:szCs w:val="21"/>
              </w:rPr>
            </w:pPr>
            <w:r>
              <w:rPr>
                <w:rFonts w:hint="eastAsia" w:ascii="宋体" w:hAnsi="宋体"/>
                <w:color w:val="auto"/>
                <w:kern w:val="0"/>
                <w:szCs w:val="21"/>
              </w:rPr>
              <w:t>根据</w:t>
            </w:r>
            <w:r>
              <w:rPr>
                <w:rFonts w:hint="eastAsia" w:ascii="宋体" w:hAnsi="宋体"/>
                <w:color w:val="auto"/>
                <w:kern w:val="0"/>
                <w:szCs w:val="21"/>
                <w:lang w:eastAsia="zh-CN"/>
              </w:rPr>
              <w:t>投标人</w:t>
            </w:r>
            <w:r>
              <w:rPr>
                <w:rFonts w:hint="eastAsia" w:ascii="宋体" w:hAnsi="宋体"/>
                <w:color w:val="auto"/>
                <w:kern w:val="0"/>
                <w:szCs w:val="21"/>
              </w:rPr>
              <w:t>服务方案（包括但不限于</w:t>
            </w:r>
            <w:r>
              <w:rPr>
                <w:rFonts w:hint="eastAsia" w:ascii="宋体" w:hAnsi="宋体"/>
                <w:color w:val="auto"/>
                <w:kern w:val="0"/>
                <w:szCs w:val="21"/>
                <w:lang w:eastAsia="zh-CN"/>
              </w:rPr>
              <w:t>早餐供应</w:t>
            </w:r>
            <w:r>
              <w:rPr>
                <w:rFonts w:hint="eastAsia" w:ascii="宋体" w:hAnsi="宋体"/>
                <w:color w:val="auto"/>
                <w:kern w:val="0"/>
                <w:szCs w:val="21"/>
              </w:rPr>
              <w:t>、</w:t>
            </w:r>
            <w:r>
              <w:rPr>
                <w:rFonts w:hint="eastAsia" w:ascii="宋体" w:hAnsi="宋体"/>
                <w:color w:val="auto"/>
                <w:kern w:val="0"/>
                <w:szCs w:val="21"/>
                <w:lang w:eastAsia="zh-CN"/>
              </w:rPr>
              <w:t>检前体检项目专家咨询、体检结果分析、健康讲座开展、重大疾病及预警、副主以上医生坐诊、就医咨询服务、专家健康管理建议、健康服务、心理咨询、检后营养素高理等</w:t>
            </w:r>
            <w:r>
              <w:rPr>
                <w:rFonts w:hint="eastAsia" w:ascii="宋体" w:hAnsi="宋体"/>
                <w:color w:val="auto"/>
                <w:kern w:val="0"/>
                <w:szCs w:val="21"/>
              </w:rPr>
              <w:t>）进行评审：</w:t>
            </w:r>
          </w:p>
          <w:p>
            <w:pPr>
              <w:rPr>
                <w:rFonts w:ascii="宋体" w:hAnsi="宋体"/>
                <w:color w:val="auto"/>
                <w:kern w:val="0"/>
                <w:szCs w:val="21"/>
              </w:rPr>
            </w:pPr>
            <w:r>
              <w:rPr>
                <w:rFonts w:hint="eastAsia" w:ascii="宋体" w:hAnsi="宋体"/>
                <w:color w:val="auto"/>
                <w:kern w:val="0"/>
                <w:szCs w:val="21"/>
              </w:rPr>
              <w:t>1.总服务方案目标明确、内容详细、方案合理可行、亮点多、针对性强得</w:t>
            </w:r>
            <w:r>
              <w:rPr>
                <w:rFonts w:hint="eastAsia" w:ascii="宋体" w:hAnsi="宋体"/>
                <w:color w:val="auto"/>
                <w:kern w:val="0"/>
                <w:szCs w:val="21"/>
                <w:lang w:val="en-US" w:eastAsia="zh-CN"/>
              </w:rPr>
              <w:t>5</w:t>
            </w:r>
            <w:r>
              <w:rPr>
                <w:rFonts w:hint="eastAsia" w:ascii="宋体" w:hAnsi="宋体"/>
                <w:color w:val="auto"/>
                <w:kern w:val="0"/>
                <w:szCs w:val="21"/>
              </w:rPr>
              <w:t>分；</w:t>
            </w:r>
          </w:p>
          <w:p>
            <w:pPr>
              <w:rPr>
                <w:rFonts w:ascii="宋体" w:hAnsi="宋体"/>
                <w:color w:val="auto"/>
                <w:kern w:val="0"/>
                <w:szCs w:val="21"/>
              </w:rPr>
            </w:pPr>
            <w:r>
              <w:rPr>
                <w:rFonts w:hint="eastAsia" w:ascii="宋体" w:hAnsi="宋体"/>
                <w:color w:val="auto"/>
                <w:kern w:val="0"/>
                <w:szCs w:val="21"/>
              </w:rPr>
              <w:t>2.服务方案目标比较明确、内容比较详细、方案比较合理可行、亮点较多、针对性较强，得</w:t>
            </w:r>
            <w:r>
              <w:rPr>
                <w:rFonts w:hint="eastAsia" w:ascii="宋体" w:hAnsi="宋体"/>
                <w:color w:val="auto"/>
                <w:kern w:val="0"/>
                <w:szCs w:val="21"/>
                <w:lang w:val="en-US" w:eastAsia="zh-CN"/>
              </w:rPr>
              <w:t>3</w:t>
            </w:r>
            <w:r>
              <w:rPr>
                <w:rFonts w:hint="eastAsia" w:ascii="宋体" w:hAnsi="宋体"/>
                <w:color w:val="auto"/>
                <w:kern w:val="0"/>
                <w:szCs w:val="21"/>
              </w:rPr>
              <w:t xml:space="preserve">分； </w:t>
            </w:r>
          </w:p>
          <w:p>
            <w:pPr>
              <w:rPr>
                <w:rFonts w:ascii="宋体" w:hAnsi="宋体"/>
                <w:color w:val="auto"/>
                <w:kern w:val="0"/>
                <w:szCs w:val="21"/>
              </w:rPr>
            </w:pPr>
            <w:r>
              <w:rPr>
                <w:rFonts w:hint="eastAsia" w:ascii="宋体" w:hAnsi="宋体"/>
                <w:color w:val="auto"/>
                <w:kern w:val="0"/>
                <w:szCs w:val="21"/>
              </w:rPr>
              <w:t>3.服务方案目标基本明确、内容简略、方案不够可行、得</w:t>
            </w:r>
            <w:r>
              <w:rPr>
                <w:rFonts w:hint="eastAsia" w:ascii="宋体" w:hAnsi="宋体"/>
                <w:color w:val="auto"/>
                <w:kern w:val="0"/>
                <w:szCs w:val="21"/>
                <w:lang w:val="en-US" w:eastAsia="zh-CN"/>
              </w:rPr>
              <w:t>1</w:t>
            </w:r>
            <w:r>
              <w:rPr>
                <w:rFonts w:hint="eastAsia" w:ascii="宋体" w:hAnsi="宋体"/>
                <w:color w:val="auto"/>
                <w:kern w:val="0"/>
                <w:szCs w:val="21"/>
              </w:rPr>
              <w:t>分；</w:t>
            </w:r>
          </w:p>
          <w:p>
            <w:pPr>
              <w:rPr>
                <w:rFonts w:hint="eastAsia" w:ascii="宋体" w:hAnsi="宋体"/>
                <w:color w:val="auto"/>
                <w:kern w:val="0"/>
                <w:szCs w:val="21"/>
                <w:lang w:eastAsia="zh-CN"/>
              </w:rPr>
            </w:pPr>
            <w:r>
              <w:rPr>
                <w:rFonts w:hint="eastAsia" w:ascii="宋体" w:hAnsi="宋体"/>
                <w:color w:val="auto"/>
                <w:kern w:val="0"/>
                <w:szCs w:val="21"/>
              </w:rPr>
              <w:t>4.不提供上述内容或其他情形，不得分。</w:t>
            </w:r>
          </w:p>
        </w:tc>
        <w:tc>
          <w:tcPr>
            <w:tcW w:w="862" w:type="dxa"/>
            <w:tcMar>
              <w:top w:w="85" w:type="dxa"/>
              <w:bottom w:w="85" w:type="dxa"/>
            </w:tcMar>
            <w:vAlign w:val="center"/>
          </w:tcPr>
          <w:p>
            <w:pPr>
              <w:adjustRightInd w:val="0"/>
              <w:snapToGrid w:val="0"/>
              <w:jc w:val="center"/>
              <w:rPr>
                <w:rFonts w:hint="default" w:ascii="宋体" w:hAnsi="宋体"/>
                <w:color w:val="auto"/>
                <w:szCs w:val="21"/>
                <w:lang w:val="en-US" w:eastAsia="zh-CN"/>
              </w:rPr>
            </w:pPr>
            <w:r>
              <w:rPr>
                <w:rFonts w:hint="eastAsia" w:ascii="宋体" w:hAnsi="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tabs>
                <w:tab w:val="left" w:pos="142"/>
              </w:tabs>
              <w:adjustRightInd w:val="0"/>
              <w:snapToGrid w:val="0"/>
              <w:jc w:val="center"/>
              <w:rPr>
                <w:rFonts w:hint="default" w:ascii="宋体" w:cs="宋体"/>
                <w:color w:val="auto"/>
                <w:szCs w:val="21"/>
                <w:lang w:val="en-US" w:eastAsia="zh-CN"/>
              </w:rPr>
            </w:pPr>
            <w:r>
              <w:rPr>
                <w:rFonts w:hint="eastAsia" w:ascii="宋体" w:cs="宋体"/>
                <w:color w:val="auto"/>
                <w:szCs w:val="21"/>
                <w:lang w:val="en-US" w:eastAsia="zh-CN"/>
              </w:rPr>
              <w:t>8</w:t>
            </w:r>
          </w:p>
        </w:tc>
        <w:tc>
          <w:tcPr>
            <w:tcW w:w="2261" w:type="dxa"/>
            <w:tcMar>
              <w:top w:w="85" w:type="dxa"/>
              <w:bottom w:w="85" w:type="dxa"/>
            </w:tcMar>
            <w:vAlign w:val="center"/>
          </w:tcPr>
          <w:p>
            <w:pPr>
              <w:adjustRightInd w:val="0"/>
              <w:snapToGrid w:val="0"/>
              <w:jc w:val="center"/>
              <w:rPr>
                <w:rFonts w:hint="eastAsia" w:ascii="宋体" w:hAnsi="宋体" w:eastAsia="宋体"/>
                <w:color w:val="auto"/>
                <w:kern w:val="0"/>
                <w:szCs w:val="21"/>
                <w:lang w:eastAsia="zh-CN"/>
              </w:rPr>
            </w:pPr>
            <w:r>
              <w:rPr>
                <w:rFonts w:hint="eastAsia" w:ascii="宋体" w:hAnsi="宋体"/>
                <w:color w:val="auto"/>
                <w:kern w:val="0"/>
                <w:szCs w:val="21"/>
                <w:lang w:eastAsia="zh-CN"/>
              </w:rPr>
              <w:t>体检流程安排</w:t>
            </w:r>
          </w:p>
        </w:tc>
        <w:tc>
          <w:tcPr>
            <w:tcW w:w="5760" w:type="dxa"/>
            <w:tcMar>
              <w:top w:w="85" w:type="dxa"/>
              <w:bottom w:w="85" w:type="dxa"/>
            </w:tcMar>
            <w:vAlign w:val="center"/>
          </w:tcPr>
          <w:p>
            <w:pPr>
              <w:rPr>
                <w:rFonts w:hint="default" w:ascii="宋体" w:hAnsi="宋体" w:eastAsia="宋体"/>
                <w:color w:val="auto"/>
                <w:kern w:val="0"/>
                <w:szCs w:val="21"/>
                <w:lang w:val="en-US" w:eastAsia="zh-CN"/>
              </w:rPr>
            </w:pPr>
            <w:r>
              <w:rPr>
                <w:rFonts w:hint="eastAsia" w:ascii="宋体" w:hAnsi="宋体"/>
                <w:color w:val="auto"/>
                <w:kern w:val="0"/>
                <w:szCs w:val="21"/>
                <w:lang w:val="en-US" w:eastAsia="zh-CN"/>
              </w:rPr>
              <w:t>1.</w:t>
            </w:r>
            <w:r>
              <w:rPr>
                <w:rFonts w:hint="eastAsia" w:ascii="宋体" w:hAnsi="宋体"/>
                <w:color w:val="auto"/>
                <w:kern w:val="0"/>
                <w:szCs w:val="21"/>
                <w:lang w:eastAsia="zh-CN"/>
              </w:rPr>
              <w:t>体检流程安排、操作方式及步骤细致合理详细，在满足采购人需求的基础上突出人性化特点，得</w:t>
            </w:r>
            <w:r>
              <w:rPr>
                <w:rFonts w:hint="eastAsia" w:ascii="宋体" w:hAnsi="宋体"/>
                <w:color w:val="auto"/>
                <w:kern w:val="0"/>
                <w:szCs w:val="21"/>
                <w:lang w:val="en-US" w:eastAsia="zh-CN"/>
              </w:rPr>
              <w:t>5分；2.体检流程安排、操作方式及步骤基本合理完整，在满足采购人需求的基础上有一定人性化特点，得3分；3.体检流程安排、操作方式及步骤不合理，没有突出个性化特点，得1分；4.</w:t>
            </w:r>
            <w:r>
              <w:rPr>
                <w:rFonts w:hint="eastAsia" w:ascii="宋体" w:hAnsi="宋体"/>
                <w:color w:val="auto"/>
                <w:kern w:val="0"/>
                <w:szCs w:val="21"/>
              </w:rPr>
              <w:t>不提供上述内容或其他情形，不得分。</w:t>
            </w:r>
          </w:p>
        </w:tc>
        <w:tc>
          <w:tcPr>
            <w:tcW w:w="862" w:type="dxa"/>
            <w:tcMar>
              <w:top w:w="85" w:type="dxa"/>
              <w:bottom w:w="85" w:type="dxa"/>
            </w:tcMar>
            <w:vAlign w:val="center"/>
          </w:tcPr>
          <w:p>
            <w:pPr>
              <w:adjustRightInd w:val="0"/>
              <w:snapToGrid w:val="0"/>
              <w:jc w:val="center"/>
              <w:rPr>
                <w:rFonts w:hint="default" w:ascii="宋体" w:hAnsi="宋体"/>
                <w:color w:val="auto"/>
                <w:szCs w:val="21"/>
                <w:lang w:val="en-US" w:eastAsia="zh-CN"/>
              </w:rPr>
            </w:pPr>
            <w:r>
              <w:rPr>
                <w:rFonts w:hint="eastAsia" w:ascii="宋体" w:hAnsi="宋体"/>
                <w:color w:val="auto"/>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94" w:type="dxa"/>
            <w:tcMar>
              <w:top w:w="85" w:type="dxa"/>
              <w:bottom w:w="85" w:type="dxa"/>
            </w:tcMar>
            <w:vAlign w:val="center"/>
          </w:tcPr>
          <w:p>
            <w:pPr>
              <w:tabs>
                <w:tab w:val="left" w:pos="142"/>
              </w:tabs>
              <w:adjustRightInd w:val="0"/>
              <w:snapToGrid w:val="0"/>
              <w:jc w:val="center"/>
              <w:rPr>
                <w:rFonts w:hint="default" w:ascii="宋体" w:cs="宋体"/>
                <w:color w:val="auto"/>
                <w:szCs w:val="21"/>
                <w:lang w:val="en-US" w:eastAsia="zh-CN"/>
              </w:rPr>
            </w:pPr>
            <w:r>
              <w:rPr>
                <w:rFonts w:hint="eastAsia" w:ascii="宋体" w:cs="宋体"/>
                <w:color w:val="auto"/>
                <w:szCs w:val="21"/>
                <w:lang w:val="en-US" w:eastAsia="zh-CN"/>
              </w:rPr>
              <w:t>9</w:t>
            </w:r>
          </w:p>
        </w:tc>
        <w:tc>
          <w:tcPr>
            <w:tcW w:w="2261" w:type="dxa"/>
            <w:tcMar>
              <w:top w:w="85" w:type="dxa"/>
              <w:bottom w:w="85" w:type="dxa"/>
            </w:tcMar>
            <w:vAlign w:val="center"/>
          </w:tcPr>
          <w:p>
            <w:pPr>
              <w:adjustRightInd w:val="0"/>
              <w:snapToGrid w:val="0"/>
              <w:jc w:val="center"/>
              <w:rPr>
                <w:rFonts w:hint="eastAsia" w:ascii="宋体" w:hAnsi="宋体"/>
                <w:color w:val="auto"/>
                <w:kern w:val="0"/>
                <w:szCs w:val="21"/>
                <w:lang w:eastAsia="zh-CN"/>
              </w:rPr>
            </w:pPr>
            <w:r>
              <w:rPr>
                <w:rFonts w:hint="eastAsia" w:ascii="宋体" w:hAnsi="宋体"/>
                <w:color w:val="auto"/>
                <w:kern w:val="0"/>
                <w:szCs w:val="21"/>
                <w:lang w:eastAsia="zh-CN"/>
              </w:rPr>
              <w:t>服务便利性</w:t>
            </w:r>
          </w:p>
        </w:tc>
        <w:tc>
          <w:tcPr>
            <w:tcW w:w="5760" w:type="dxa"/>
            <w:tcMar>
              <w:top w:w="85" w:type="dxa"/>
              <w:bottom w:w="85" w:type="dxa"/>
            </w:tcMar>
            <w:vAlign w:val="center"/>
          </w:tcPr>
          <w:p>
            <w:pPr>
              <w:rPr>
                <w:rFonts w:hint="eastAsia" w:ascii="宋体" w:hAnsi="宋体"/>
                <w:color w:val="auto"/>
                <w:kern w:val="0"/>
                <w:szCs w:val="21"/>
                <w:lang w:val="en-US" w:eastAsia="zh-CN"/>
              </w:rPr>
            </w:pPr>
            <w:r>
              <w:rPr>
                <w:rFonts w:hint="eastAsia" w:ascii="宋体" w:hAnsi="宋体"/>
                <w:color w:val="auto"/>
                <w:kern w:val="0"/>
                <w:szCs w:val="21"/>
                <w:lang w:val="en-US" w:eastAsia="zh-CN"/>
              </w:rPr>
              <w:t>1.体检场所有100个以上停车场的，得3分；有50至100个的得2分，没有独立停车场的，得1分。</w:t>
            </w:r>
          </w:p>
          <w:p>
            <w:pPr>
              <w:rPr>
                <w:rFonts w:hint="default" w:ascii="宋体" w:hAnsi="宋体"/>
                <w:color w:val="auto"/>
                <w:kern w:val="0"/>
                <w:szCs w:val="21"/>
                <w:lang w:val="en-US" w:eastAsia="zh-CN"/>
              </w:rPr>
            </w:pPr>
            <w:r>
              <w:rPr>
                <w:rFonts w:hint="eastAsia" w:ascii="宋体" w:hAnsi="宋体"/>
                <w:color w:val="auto"/>
                <w:kern w:val="0"/>
                <w:szCs w:val="21"/>
                <w:lang w:val="en-US" w:eastAsia="zh-CN"/>
              </w:rPr>
              <w:t>2.体检场所和投标人所在校区（包1为汕头市金平区金新路85号，包2为梅州市梅江区环市北路63号）距离进行比较后打分。距离≤5公里得3分；5公里至10公里得2分；10公里至15公里得1分；＞15公里不得分。（需提供高德或百度地图导航截图，否则不得分）</w:t>
            </w:r>
          </w:p>
        </w:tc>
        <w:tc>
          <w:tcPr>
            <w:tcW w:w="862" w:type="dxa"/>
            <w:tcMar>
              <w:top w:w="85" w:type="dxa"/>
              <w:bottom w:w="85" w:type="dxa"/>
            </w:tcMar>
            <w:vAlign w:val="center"/>
          </w:tcPr>
          <w:p>
            <w:pPr>
              <w:adjustRightInd w:val="0"/>
              <w:snapToGrid w:val="0"/>
              <w:jc w:val="center"/>
              <w:rPr>
                <w:rFonts w:hint="default" w:ascii="宋体" w:hAnsi="宋体"/>
                <w:color w:val="auto"/>
                <w:szCs w:val="21"/>
                <w:lang w:val="en-US" w:eastAsia="zh-CN"/>
              </w:rPr>
            </w:pPr>
            <w:r>
              <w:rPr>
                <w:rFonts w:hint="eastAsia" w:ascii="宋体" w:hAnsi="宋体"/>
                <w:color w:val="auto"/>
                <w:szCs w:val="21"/>
                <w:lang w:val="en-US" w:eastAsia="zh-CN"/>
              </w:rPr>
              <w:t>6</w:t>
            </w:r>
          </w:p>
        </w:tc>
      </w:tr>
    </w:tbl>
    <w:p>
      <w:pPr>
        <w:adjustRightInd w:val="0"/>
        <w:snapToGrid w:val="0"/>
        <w:rPr>
          <w:rFonts w:ascii="宋体" w:hAnsi="宋体" w:cs="宋体"/>
          <w:szCs w:val="21"/>
        </w:rPr>
      </w:pPr>
    </w:p>
    <w:p>
      <w:pPr>
        <w:spacing w:line="360" w:lineRule="auto"/>
        <w:ind w:firstLine="420"/>
        <w:rPr>
          <w:rFonts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2</w:t>
      </w:r>
      <w:r>
        <w:rPr>
          <w:rFonts w:hint="eastAsia" w:ascii="宋体" w:hAnsi="宋体"/>
          <w:color w:val="000000"/>
          <w:sz w:val="24"/>
          <w:lang w:eastAsia="zh-CN"/>
        </w:rPr>
        <w:t>）</w:t>
      </w:r>
      <w:r>
        <w:rPr>
          <w:rFonts w:hint="eastAsia" w:ascii="宋体" w:hAnsi="宋体"/>
          <w:color w:val="000000"/>
          <w:sz w:val="24"/>
        </w:rPr>
        <w:t>价格评分</w:t>
      </w:r>
    </w:p>
    <w:p>
      <w:pPr>
        <w:spacing w:line="360" w:lineRule="auto"/>
        <w:ind w:firstLine="420"/>
        <w:rPr>
          <w:rFonts w:ascii="宋体" w:hAnsi="宋体"/>
          <w:color w:val="000000"/>
          <w:sz w:val="24"/>
        </w:rPr>
      </w:pPr>
      <w:r>
        <w:rPr>
          <w:rFonts w:hint="eastAsia" w:ascii="宋体" w:hAnsi="宋体"/>
          <w:color w:val="000000"/>
          <w:sz w:val="24"/>
        </w:rPr>
        <w:t>经评标委员会审核后，以满足招标文件要求且有效的最低评标价格定为评标基准价，其价格分为满分，其他投标人的价格分统一按下列公式折算递减：</w:t>
      </w:r>
    </w:p>
    <w:p>
      <w:pPr>
        <w:spacing w:line="360" w:lineRule="auto"/>
        <w:ind w:firstLine="420"/>
        <w:rPr>
          <w:rFonts w:ascii="宋体" w:hAnsi="宋体"/>
          <w:color w:val="000000"/>
          <w:sz w:val="24"/>
        </w:rPr>
      </w:pPr>
      <w:r>
        <w:rPr>
          <w:rFonts w:hint="eastAsia" w:ascii="宋体" w:hAnsi="宋体"/>
          <w:color w:val="000000"/>
          <w:sz w:val="24"/>
        </w:rPr>
        <w:t>投标报价得分＝(评标基准价/投标报价)×30</w:t>
      </w:r>
    </w:p>
    <w:p>
      <w:pPr>
        <w:spacing w:line="360" w:lineRule="auto"/>
        <w:ind w:firstLine="420"/>
        <w:rPr>
          <w:rFonts w:ascii="宋体" w:hAnsi="宋体"/>
          <w:color w:val="000000"/>
          <w:sz w:val="24"/>
        </w:rPr>
      </w:pPr>
      <w:r>
        <w:rPr>
          <w:rFonts w:hint="eastAsia" w:ascii="宋体" w:hAnsi="宋体"/>
          <w:color w:val="000000"/>
          <w:sz w:val="24"/>
        </w:rPr>
        <w:t>注：超过此本项目预算价的投标作无效投标处理。价格评分仅限于通过符合性审查的有效投标人。</w:t>
      </w:r>
    </w:p>
    <w:p>
      <w:pPr>
        <w:spacing w:line="360" w:lineRule="auto"/>
        <w:ind w:firstLine="420"/>
        <w:rPr>
          <w:rFonts w:ascii="宋体" w:hAnsi="宋体"/>
          <w:color w:val="000000"/>
          <w:sz w:val="24"/>
        </w:rPr>
      </w:pPr>
      <w:r>
        <w:rPr>
          <w:rFonts w:hint="eastAsia" w:ascii="宋体" w:hAnsi="宋体"/>
          <w:color w:val="000000"/>
          <w:sz w:val="24"/>
        </w:rPr>
        <w:t>（三）确定中标单位</w:t>
      </w:r>
    </w:p>
    <w:p>
      <w:pPr>
        <w:spacing w:line="360" w:lineRule="auto"/>
        <w:ind w:firstLine="420"/>
        <w:rPr>
          <w:rFonts w:ascii="宋体" w:hAnsi="宋体"/>
          <w:color w:val="000000"/>
          <w:sz w:val="24"/>
        </w:rPr>
      </w:pPr>
      <w:r>
        <w:rPr>
          <w:rFonts w:hint="eastAsia" w:ascii="宋体" w:hAnsi="宋体"/>
          <w:color w:val="000000"/>
          <w:sz w:val="24"/>
        </w:rPr>
        <w:t>根据上述的评标办法，评出本项目的中标单位，并将评审结果上报学院领导确认。中标通知书经确认后由招标人签发。招标人不接受非中标单位的查询，也不对不中标原因作出任何解释。</w:t>
      </w:r>
    </w:p>
    <w:p>
      <w:pPr>
        <w:spacing w:line="360" w:lineRule="auto"/>
        <w:ind w:firstLine="420"/>
        <w:rPr>
          <w:rFonts w:ascii="宋体" w:hAnsi="宋体"/>
          <w:color w:val="000000"/>
          <w:sz w:val="24"/>
        </w:rPr>
      </w:pPr>
      <w:r>
        <w:rPr>
          <w:rFonts w:hint="eastAsia" w:ascii="宋体" w:hAnsi="宋体"/>
          <w:color w:val="000000"/>
          <w:sz w:val="24"/>
        </w:rPr>
        <w:t>本招标文件的解释权和修正权归招标人所有。</w:t>
      </w:r>
    </w:p>
    <w:p>
      <w:pPr>
        <w:spacing w:line="360" w:lineRule="auto"/>
        <w:ind w:firstLine="420"/>
        <w:rPr>
          <w:rFonts w:ascii="宋体" w:hAnsi="宋体"/>
          <w:color w:val="000000"/>
          <w:sz w:val="24"/>
        </w:rPr>
      </w:pPr>
    </w:p>
    <w:p>
      <w:pPr>
        <w:spacing w:line="360" w:lineRule="auto"/>
        <w:ind w:firstLine="420"/>
        <w:rPr>
          <w:rFonts w:ascii="宋体" w:hAnsi="宋体"/>
          <w:color w:val="000000"/>
          <w:sz w:val="24"/>
        </w:rPr>
      </w:pPr>
    </w:p>
    <w:p>
      <w:pPr>
        <w:spacing w:line="360" w:lineRule="auto"/>
        <w:ind w:firstLine="420"/>
        <w:rPr>
          <w:rFonts w:ascii="宋体" w:hAnsi="宋体"/>
          <w:color w:val="000000"/>
          <w:sz w:val="24"/>
        </w:rPr>
      </w:pPr>
    </w:p>
    <w:p>
      <w:pPr>
        <w:spacing w:line="360" w:lineRule="auto"/>
        <w:ind w:firstLine="420"/>
        <w:rPr>
          <w:rFonts w:ascii="宋体" w:hAnsi="宋体"/>
          <w:color w:val="000000"/>
          <w:sz w:val="24"/>
        </w:rPr>
      </w:pPr>
    </w:p>
    <w:p>
      <w:pPr>
        <w:spacing w:line="360" w:lineRule="exact"/>
        <w:rPr>
          <w:rFonts w:ascii="宋体" w:hAnsi="宋体"/>
          <w:b/>
          <w:kern w:val="28"/>
          <w:sz w:val="36"/>
          <w:szCs w:val="36"/>
        </w:rPr>
      </w:pPr>
    </w:p>
    <w:p>
      <w:pPr>
        <w:spacing w:line="360" w:lineRule="auto"/>
        <w:jc w:val="center"/>
        <w:rPr>
          <w:rFonts w:ascii="宋体" w:hAnsi="宋体"/>
          <w:b/>
          <w:kern w:val="28"/>
          <w:sz w:val="36"/>
          <w:szCs w:val="36"/>
        </w:rPr>
      </w:pPr>
      <w:r>
        <w:rPr>
          <w:rFonts w:hint="eastAsia" w:ascii="宋体" w:hAnsi="宋体"/>
          <w:b/>
          <w:kern w:val="28"/>
          <w:sz w:val="36"/>
          <w:szCs w:val="36"/>
        </w:rPr>
        <w:t>投标文件格式</w:t>
      </w:r>
    </w:p>
    <w:p>
      <w:pPr>
        <w:spacing w:line="360" w:lineRule="exact"/>
        <w:jc w:val="center"/>
        <w:rPr>
          <w:rFonts w:ascii="宋体" w:hAnsi="宋体"/>
          <w:b/>
          <w:kern w:val="28"/>
          <w:sz w:val="36"/>
          <w:szCs w:val="36"/>
        </w:rPr>
      </w:pPr>
      <w:r>
        <w:rPr>
          <w:rFonts w:hint="eastAsia" w:ascii="宋体" w:hAnsi="宋体"/>
          <w:b/>
          <w:kern w:val="28"/>
          <w:sz w:val="36"/>
          <w:szCs w:val="36"/>
        </w:rPr>
        <w:t>报 价 函</w:t>
      </w:r>
    </w:p>
    <w:p>
      <w:pPr>
        <w:shd w:val="clear" w:color="auto" w:fill="FFFFFF"/>
        <w:spacing w:line="400" w:lineRule="exact"/>
        <w:rPr>
          <w:rFonts w:ascii="宋体" w:hAnsi="宋体"/>
          <w:sz w:val="24"/>
        </w:rPr>
      </w:pPr>
      <w:r>
        <w:rPr>
          <w:rFonts w:hint="eastAsia" w:ascii="宋体" w:hAnsi="宋体"/>
          <w:sz w:val="24"/>
        </w:rPr>
        <w:t> 广东省粤东技师学院：</w:t>
      </w:r>
    </w:p>
    <w:p>
      <w:pPr>
        <w:spacing w:line="400" w:lineRule="exact"/>
        <w:ind w:firstLine="720" w:firstLineChars="300"/>
        <w:rPr>
          <w:rFonts w:ascii="宋体" w:hAnsi="宋体"/>
          <w:sz w:val="24"/>
          <w:u w:val="single"/>
        </w:rPr>
      </w:pPr>
      <w:r>
        <w:rPr>
          <w:rFonts w:hint="eastAsia" w:ascii="宋体" w:hAnsi="宋体"/>
          <w:sz w:val="24"/>
        </w:rPr>
        <w:t>我方己仔细研究了</w:t>
      </w:r>
      <w:r>
        <w:rPr>
          <w:rFonts w:hint="eastAsia" w:ascii="宋体" w:hAnsi="宋体"/>
          <w:sz w:val="24"/>
          <w:lang w:eastAsia="zh-CN"/>
        </w:rPr>
        <w:t>2024年教职工体检项目</w:t>
      </w:r>
      <w:r>
        <w:rPr>
          <w:rFonts w:hint="eastAsia" w:ascii="宋体" w:hAnsi="宋体" w:cs="Tahoma"/>
          <w:kern w:val="28"/>
          <w:sz w:val="24"/>
        </w:rPr>
        <w:t>（采购编号：</w:t>
      </w:r>
      <w:r>
        <w:rPr>
          <w:rFonts w:hint="eastAsia" w:ascii="宋体" w:hAnsi="宋体" w:cs="Tahoma"/>
          <w:kern w:val="28"/>
          <w:sz w:val="24"/>
          <w:lang w:eastAsia="zh-CN"/>
        </w:rPr>
        <w:t>RLZY2024001</w:t>
      </w:r>
      <w:r>
        <w:rPr>
          <w:rFonts w:hint="eastAsia" w:ascii="宋体" w:hAnsi="宋体" w:cs="Tahoma"/>
          <w:kern w:val="28"/>
          <w:sz w:val="24"/>
        </w:rPr>
        <w:t>）</w:t>
      </w:r>
      <w:r>
        <w:rPr>
          <w:rFonts w:hint="eastAsia" w:ascii="宋体" w:hAnsi="宋体" w:cs="Tahoma"/>
          <w:kern w:val="28"/>
          <w:sz w:val="24"/>
          <w:u w:val="single"/>
          <w:lang w:eastAsia="zh-CN"/>
        </w:rPr>
        <w:t>（</w:t>
      </w:r>
      <w:r>
        <w:rPr>
          <w:rFonts w:hint="eastAsia" w:ascii="宋体" w:hAnsi="宋体"/>
          <w:sz w:val="24"/>
          <w:u w:val="single"/>
          <w:lang w:eastAsia="zh-CN"/>
        </w:rPr>
        <w:t>包</w:t>
      </w:r>
      <w:r>
        <w:rPr>
          <w:rFonts w:hint="eastAsia" w:ascii="宋体" w:hAnsi="宋体"/>
          <w:sz w:val="24"/>
          <w:u w:val="single"/>
          <w:lang w:val="en-US" w:eastAsia="zh-CN"/>
        </w:rPr>
        <w:t>1：院本部教职工体检服务项目</w:t>
      </w:r>
      <w:r>
        <w:rPr>
          <w:rFonts w:hint="eastAsia" w:ascii="宋体" w:hAnsi="宋体" w:cs="Tahoma"/>
          <w:kern w:val="28"/>
          <w:sz w:val="24"/>
          <w:u w:val="single"/>
          <w:lang w:eastAsia="zh-CN"/>
        </w:rPr>
        <w:t>）</w:t>
      </w:r>
      <w:r>
        <w:rPr>
          <w:rFonts w:hint="eastAsia" w:ascii="宋体" w:hAnsi="宋体"/>
          <w:sz w:val="24"/>
        </w:rPr>
        <w:t>项目招标文件的全部内容，愿意以人民币（大写）</w:t>
      </w:r>
      <w:r>
        <w:rPr>
          <w:rFonts w:hint="eastAsia" w:ascii="宋体" w:hAnsi="宋体"/>
          <w:sz w:val="24"/>
          <w:u w:val="single"/>
        </w:rPr>
        <w:t xml:space="preserve">                                                         </w:t>
      </w:r>
    </w:p>
    <w:p>
      <w:pPr>
        <w:shd w:val="clear" w:color="auto" w:fill="FFFFFF"/>
        <w:spacing w:line="400" w:lineRule="exact"/>
        <w:rPr>
          <w:rFonts w:hint="eastAsia" w:ascii="宋体" w:hAnsi="宋体"/>
          <w:sz w:val="24"/>
        </w:rPr>
      </w:pPr>
      <w:r>
        <w:rPr>
          <w:rFonts w:hint="eastAsia" w:ascii="宋体" w:hAnsi="宋体"/>
          <w:sz w:val="24"/>
        </w:rPr>
        <w:t>（￥</w:t>
      </w:r>
      <w:r>
        <w:rPr>
          <w:rFonts w:hint="eastAsia" w:ascii="宋体" w:hAnsi="宋体"/>
          <w:sz w:val="24"/>
          <w:u w:val="single"/>
        </w:rPr>
        <w:t>                   </w:t>
      </w:r>
      <w:r>
        <w:rPr>
          <w:rFonts w:hint="eastAsia" w:ascii="宋体" w:hAnsi="宋体"/>
          <w:sz w:val="24"/>
        </w:rPr>
        <w:t>）作为本项目总价（含税）。详见以下报价表：</w:t>
      </w:r>
    </w:p>
    <w:p>
      <w:pPr>
        <w:shd w:val="clear" w:color="auto" w:fill="FFFFFF"/>
        <w:spacing w:line="400" w:lineRule="exact"/>
        <w:rPr>
          <w:rFonts w:hint="eastAsia" w:ascii="宋体" w:hAnsi="宋体"/>
          <w:sz w:val="24"/>
        </w:rPr>
      </w:pPr>
    </w:p>
    <w:p>
      <w:pPr>
        <w:pStyle w:val="4"/>
        <w:ind w:firstLine="480"/>
        <w:jc w:val="center"/>
        <w:rPr>
          <w:rFonts w:hint="eastAsia" w:ascii="宋体" w:hAnsi="宋体"/>
          <w:sz w:val="24"/>
        </w:rPr>
      </w:pPr>
      <w:r>
        <w:rPr>
          <w:rFonts w:hint="eastAsia" w:ascii="宋体" w:hAnsi="宋体"/>
          <w:sz w:val="24"/>
        </w:rPr>
        <w:t>服务内容</w:t>
      </w:r>
    </w:p>
    <w:tbl>
      <w:tblPr>
        <w:tblStyle w:val="16"/>
        <w:tblW w:w="9258" w:type="dxa"/>
        <w:tblInd w:w="0" w:type="dxa"/>
        <w:tblLayout w:type="autofit"/>
        <w:tblCellMar>
          <w:top w:w="0" w:type="dxa"/>
          <w:left w:w="108" w:type="dxa"/>
          <w:bottom w:w="0" w:type="dxa"/>
          <w:right w:w="108" w:type="dxa"/>
        </w:tblCellMar>
      </w:tblPr>
      <w:tblGrid>
        <w:gridCol w:w="703"/>
        <w:gridCol w:w="1469"/>
        <w:gridCol w:w="1011"/>
        <w:gridCol w:w="1011"/>
        <w:gridCol w:w="1015"/>
        <w:gridCol w:w="1011"/>
        <w:gridCol w:w="1011"/>
        <w:gridCol w:w="1015"/>
        <w:gridCol w:w="1012"/>
      </w:tblGrid>
      <w:tr>
        <w:tblPrEx>
          <w:tblCellMar>
            <w:top w:w="0" w:type="dxa"/>
            <w:left w:w="108" w:type="dxa"/>
            <w:bottom w:w="0" w:type="dxa"/>
            <w:right w:w="108" w:type="dxa"/>
          </w:tblCellMar>
        </w:tblPrEx>
        <w:trPr>
          <w:trHeight w:val="505" w:hRule="atLeast"/>
        </w:trPr>
        <w:tc>
          <w:tcPr>
            <w:tcW w:w="703"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序号</w:t>
            </w:r>
          </w:p>
        </w:tc>
        <w:tc>
          <w:tcPr>
            <w:tcW w:w="1469"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人员类别</w:t>
            </w:r>
          </w:p>
        </w:tc>
        <w:tc>
          <w:tcPr>
            <w:tcW w:w="3037"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其中：男性</w:t>
            </w:r>
          </w:p>
        </w:tc>
        <w:tc>
          <w:tcPr>
            <w:tcW w:w="3037"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其中：女性</w:t>
            </w:r>
          </w:p>
        </w:tc>
        <w:tc>
          <w:tcPr>
            <w:tcW w:w="101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小计：</w:t>
            </w:r>
          </w:p>
        </w:tc>
      </w:tr>
      <w:tr>
        <w:tblPrEx>
          <w:tblCellMar>
            <w:top w:w="0" w:type="dxa"/>
            <w:left w:w="108" w:type="dxa"/>
            <w:bottom w:w="0" w:type="dxa"/>
            <w:right w:w="108" w:type="dxa"/>
          </w:tblCellMar>
        </w:tblPrEx>
        <w:trPr>
          <w:trHeight w:val="505" w:hRule="atLeast"/>
        </w:trPr>
        <w:tc>
          <w:tcPr>
            <w:tcW w:w="70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rPr>
            </w:pPr>
          </w:p>
        </w:tc>
        <w:tc>
          <w:tcPr>
            <w:tcW w:w="146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2"/>
                <w:szCs w:val="22"/>
              </w:rPr>
            </w:pPr>
          </w:p>
        </w:tc>
        <w:tc>
          <w:tcPr>
            <w:tcW w:w="101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数量</w:t>
            </w:r>
          </w:p>
        </w:tc>
        <w:tc>
          <w:tcPr>
            <w:tcW w:w="101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单价</w:t>
            </w:r>
          </w:p>
        </w:tc>
        <w:tc>
          <w:tcPr>
            <w:tcW w:w="10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总价</w:t>
            </w:r>
          </w:p>
        </w:tc>
        <w:tc>
          <w:tcPr>
            <w:tcW w:w="101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数量</w:t>
            </w:r>
          </w:p>
        </w:tc>
        <w:tc>
          <w:tcPr>
            <w:tcW w:w="1011"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单价</w:t>
            </w:r>
          </w:p>
        </w:tc>
        <w:tc>
          <w:tcPr>
            <w:tcW w:w="101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总价</w:t>
            </w:r>
          </w:p>
        </w:tc>
        <w:tc>
          <w:tcPr>
            <w:tcW w:w="10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505" w:hRule="atLeast"/>
        </w:trPr>
        <w:tc>
          <w:tcPr>
            <w:tcW w:w="70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1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厅级干部</w:t>
            </w:r>
          </w:p>
        </w:tc>
        <w:tc>
          <w:tcPr>
            <w:tcW w:w="101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eastAsia="zh-CN"/>
              </w:rPr>
            </w:pPr>
            <w:r>
              <w:rPr>
                <w:rFonts w:hint="eastAsia" w:ascii="宋体" w:hAnsi="宋体" w:eastAsia="宋体" w:cs="宋体"/>
                <w:i w:val="0"/>
                <w:iCs w:val="0"/>
                <w:color w:val="auto"/>
                <w:kern w:val="0"/>
                <w:sz w:val="28"/>
                <w:szCs w:val="28"/>
                <w:u w:val="none"/>
                <w:lang w:val="en-US" w:eastAsia="zh-CN" w:bidi="ar"/>
              </w:rPr>
              <w:t>6</w:t>
            </w:r>
          </w:p>
        </w:tc>
        <w:tc>
          <w:tcPr>
            <w:tcW w:w="101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101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101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w:t>
            </w:r>
          </w:p>
        </w:tc>
        <w:tc>
          <w:tcPr>
            <w:tcW w:w="10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515" w:hRule="atLeast"/>
        </w:trPr>
        <w:tc>
          <w:tcPr>
            <w:tcW w:w="70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1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副处及副高以上干部</w:t>
            </w:r>
          </w:p>
        </w:tc>
        <w:tc>
          <w:tcPr>
            <w:tcW w:w="101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iCs w:val="0"/>
                <w:color w:val="auto"/>
                <w:kern w:val="0"/>
                <w:sz w:val="28"/>
                <w:szCs w:val="28"/>
                <w:u w:val="none"/>
                <w:lang w:val="en-US" w:eastAsia="zh-CN" w:bidi="ar"/>
              </w:rPr>
              <w:t>72</w:t>
            </w:r>
          </w:p>
        </w:tc>
        <w:tc>
          <w:tcPr>
            <w:tcW w:w="101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eastAsia="zh-CN"/>
              </w:rPr>
            </w:pPr>
            <w:r>
              <w:rPr>
                <w:rFonts w:hint="eastAsia" w:ascii="宋体" w:hAnsi="宋体" w:eastAsia="宋体" w:cs="宋体"/>
                <w:i w:val="0"/>
                <w:iCs w:val="0"/>
                <w:color w:val="auto"/>
                <w:kern w:val="0"/>
                <w:sz w:val="28"/>
                <w:szCs w:val="28"/>
                <w:u w:val="none"/>
                <w:lang w:val="en-US" w:eastAsia="zh-CN" w:bidi="ar"/>
              </w:rPr>
              <w:t>54</w:t>
            </w:r>
          </w:p>
        </w:tc>
        <w:tc>
          <w:tcPr>
            <w:tcW w:w="101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515" w:hRule="atLeast"/>
        </w:trPr>
        <w:tc>
          <w:tcPr>
            <w:tcW w:w="70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1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45岁以上一般人员</w:t>
            </w:r>
          </w:p>
        </w:tc>
        <w:tc>
          <w:tcPr>
            <w:tcW w:w="101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iCs w:val="0"/>
                <w:color w:val="auto"/>
                <w:kern w:val="0"/>
                <w:sz w:val="28"/>
                <w:szCs w:val="28"/>
                <w:u w:val="none"/>
                <w:lang w:val="en-US" w:eastAsia="zh-CN" w:bidi="ar"/>
              </w:rPr>
              <w:t>83</w:t>
            </w:r>
          </w:p>
        </w:tc>
        <w:tc>
          <w:tcPr>
            <w:tcW w:w="101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iCs w:val="0"/>
                <w:color w:val="auto"/>
                <w:kern w:val="0"/>
                <w:sz w:val="28"/>
                <w:szCs w:val="28"/>
                <w:u w:val="none"/>
                <w:lang w:val="en-US" w:eastAsia="zh-CN" w:bidi="ar"/>
              </w:rPr>
              <w:t>64</w:t>
            </w:r>
          </w:p>
        </w:tc>
        <w:tc>
          <w:tcPr>
            <w:tcW w:w="101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515" w:hRule="atLeast"/>
        </w:trPr>
        <w:tc>
          <w:tcPr>
            <w:tcW w:w="703"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146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45岁以下一般人员</w:t>
            </w:r>
          </w:p>
        </w:tc>
        <w:tc>
          <w:tcPr>
            <w:tcW w:w="101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iCs w:val="0"/>
                <w:color w:val="auto"/>
                <w:kern w:val="0"/>
                <w:sz w:val="28"/>
                <w:szCs w:val="28"/>
                <w:u w:val="none"/>
                <w:lang w:val="en-US" w:eastAsia="zh-CN" w:bidi="ar"/>
              </w:rPr>
              <w:t>196</w:t>
            </w:r>
          </w:p>
        </w:tc>
        <w:tc>
          <w:tcPr>
            <w:tcW w:w="101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auto"/>
                <w:kern w:val="0"/>
                <w:sz w:val="22"/>
                <w:szCs w:val="22"/>
                <w:lang w:val="en-US" w:eastAsia="zh-CN"/>
              </w:rPr>
            </w:pPr>
            <w:r>
              <w:rPr>
                <w:rFonts w:hint="eastAsia" w:ascii="宋体" w:hAnsi="宋体" w:eastAsia="宋体" w:cs="宋体"/>
                <w:i w:val="0"/>
                <w:iCs w:val="0"/>
                <w:color w:val="auto"/>
                <w:kern w:val="0"/>
                <w:sz w:val="28"/>
                <w:szCs w:val="28"/>
                <w:u w:val="none"/>
                <w:lang w:val="en-US" w:eastAsia="zh-CN" w:bidi="ar"/>
              </w:rPr>
              <w:t>248</w:t>
            </w:r>
          </w:p>
        </w:tc>
        <w:tc>
          <w:tcPr>
            <w:tcW w:w="1011"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5"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1012"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527" w:hRule="atLeast"/>
        </w:trPr>
        <w:tc>
          <w:tcPr>
            <w:tcW w:w="2172"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总合计：</w:t>
            </w:r>
          </w:p>
        </w:tc>
        <w:tc>
          <w:tcPr>
            <w:tcW w:w="7086" w:type="dxa"/>
            <w:gridSpan w:val="7"/>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　</w:t>
            </w:r>
          </w:p>
        </w:tc>
      </w:tr>
    </w:tbl>
    <w:p>
      <w:pPr>
        <w:pStyle w:val="4"/>
        <w:ind w:firstLine="480"/>
        <w:jc w:val="center"/>
        <w:rPr>
          <w:rFonts w:hint="eastAsia" w:ascii="宋体" w:hAnsi="宋体"/>
          <w:sz w:val="24"/>
        </w:rPr>
      </w:pPr>
    </w:p>
    <w:p>
      <w:pPr>
        <w:rPr>
          <w:sz w:val="36"/>
          <w:szCs w:val="36"/>
        </w:rPr>
      </w:pPr>
    </w:p>
    <w:p>
      <w:pPr>
        <w:shd w:val="clear" w:color="auto" w:fill="FFFFFF"/>
        <w:spacing w:line="360" w:lineRule="atLeast"/>
        <w:rPr>
          <w:rFonts w:ascii="宋体" w:hAnsi="宋体"/>
          <w:sz w:val="24"/>
        </w:rPr>
      </w:pPr>
    </w:p>
    <w:p>
      <w:pPr>
        <w:shd w:val="clear" w:color="auto" w:fill="FFFFFF"/>
        <w:spacing w:line="360" w:lineRule="atLeast"/>
        <w:ind w:firstLine="480"/>
      </w:pPr>
      <w:r>
        <w:rPr>
          <w:rFonts w:hint="eastAsia" w:ascii="宋体" w:hAnsi="宋体"/>
          <w:sz w:val="24"/>
        </w:rPr>
        <w:t>在此，我方声明如下：</w:t>
      </w:r>
    </w:p>
    <w:p>
      <w:pPr>
        <w:shd w:val="clear" w:color="auto" w:fill="FFFFFF"/>
        <w:spacing w:line="360" w:lineRule="atLeast"/>
        <w:ind w:firstLine="480"/>
        <w:rPr>
          <w:rFonts w:ascii="宋体" w:hAnsi="宋体"/>
          <w:sz w:val="24"/>
        </w:rPr>
      </w:pPr>
      <w:r>
        <w:rPr>
          <w:rFonts w:hint="eastAsia" w:ascii="宋体" w:hAnsi="宋体"/>
          <w:sz w:val="24"/>
        </w:rPr>
        <w:t>1.同意并接受采购文件的各项要求，遵守采购文件中的各项规定，按采购文件的要求提供报价。</w:t>
      </w:r>
    </w:p>
    <w:p>
      <w:pPr>
        <w:shd w:val="clear" w:color="auto" w:fill="FFFFFF"/>
        <w:spacing w:line="360" w:lineRule="atLeast"/>
        <w:ind w:firstLine="480"/>
        <w:rPr>
          <w:rFonts w:ascii="宋体" w:hAnsi="宋体"/>
          <w:sz w:val="24"/>
        </w:rPr>
      </w:pPr>
      <w:r>
        <w:rPr>
          <w:rFonts w:hint="eastAsia" w:ascii="宋体" w:hAnsi="宋体"/>
          <w:sz w:val="24"/>
        </w:rPr>
        <w:t>2. 我方如果是中标供应商，将保证履行</w:t>
      </w:r>
      <w:r>
        <w:rPr>
          <w:rFonts w:hint="eastAsia" w:ascii="宋体" w:hAnsi="宋体"/>
          <w:color w:val="000000"/>
          <w:sz w:val="24"/>
        </w:rPr>
        <w:t>招标</w:t>
      </w:r>
      <w:r>
        <w:rPr>
          <w:rFonts w:hint="eastAsia" w:ascii="宋体" w:hAnsi="宋体"/>
          <w:sz w:val="24"/>
        </w:rPr>
        <w:t>文件中的全部责任和义务，按质、按量、按期完成。</w:t>
      </w:r>
    </w:p>
    <w:p>
      <w:pPr>
        <w:shd w:val="clear" w:color="auto" w:fill="FFFFFF"/>
        <w:spacing w:line="360" w:lineRule="atLeast"/>
        <w:ind w:firstLine="480"/>
        <w:rPr>
          <w:rFonts w:ascii="宋体" w:hAnsi="宋体"/>
          <w:sz w:val="24"/>
        </w:rPr>
      </w:pPr>
      <w:r>
        <w:rPr>
          <w:rFonts w:hint="eastAsia" w:ascii="宋体" w:hAnsi="宋体"/>
          <w:sz w:val="24"/>
        </w:rPr>
        <w:t>3.我方承诺在本次报价响应中提供的一切文件，无论是原件还是复印件均为真实和准确的，绝无任何虚假、伪造和夸大的成份，否则，愿承担相应的后果和法律责任。</w:t>
      </w:r>
    </w:p>
    <w:p>
      <w:pPr>
        <w:shd w:val="clear" w:color="auto" w:fill="FFFFFF"/>
        <w:spacing w:line="360" w:lineRule="atLeast"/>
        <w:ind w:firstLine="480"/>
        <w:rPr>
          <w:rFonts w:ascii="宋体" w:hAnsi="宋体"/>
          <w:sz w:val="24"/>
        </w:rPr>
      </w:pPr>
      <w:r>
        <w:rPr>
          <w:rFonts w:hint="eastAsia" w:ascii="宋体" w:hAnsi="宋体"/>
          <w:sz w:val="24"/>
        </w:rPr>
        <w:t>4.我方完全服从和尊重学院评标委员会所作的评定结果。</w:t>
      </w:r>
    </w:p>
    <w:p>
      <w:pPr>
        <w:shd w:val="clear" w:color="auto" w:fill="FFFFFF"/>
        <w:spacing w:line="440" w:lineRule="exact"/>
        <w:rPr>
          <w:rFonts w:ascii="仿宋_GB2312" w:eastAsia="仿宋_GB2312"/>
          <w:sz w:val="24"/>
          <w:u w:val="single"/>
        </w:rPr>
      </w:pPr>
      <w:r>
        <w:rPr>
          <w:rFonts w:hint="eastAsia" w:ascii="宋体" w:hAnsi="宋体"/>
          <w:sz w:val="24"/>
        </w:rPr>
        <w:t>响应供应商名称(公章)</w:t>
      </w:r>
      <w:r>
        <w:rPr>
          <w:rFonts w:hint="eastAsia" w:ascii="仿宋_GB2312" w:eastAsia="仿宋_GB2312"/>
          <w:sz w:val="24"/>
        </w:rPr>
        <w:t>：</w:t>
      </w:r>
      <w:r>
        <w:rPr>
          <w:rFonts w:hint="eastAsia" w:ascii="仿宋_GB2312" w:eastAsia="仿宋_GB2312"/>
          <w:sz w:val="24"/>
          <w:u w:val="single"/>
        </w:rPr>
        <w:t>                                                   </w:t>
      </w:r>
    </w:p>
    <w:p>
      <w:pPr>
        <w:shd w:val="clear" w:color="auto" w:fill="FFFFFF"/>
        <w:spacing w:line="440" w:lineRule="exact"/>
        <w:ind w:right="246"/>
        <w:rPr>
          <w:rFonts w:ascii="仿宋_GB2312" w:eastAsia="仿宋_GB2312"/>
          <w:sz w:val="24"/>
          <w:u w:val="single"/>
        </w:rPr>
      </w:pPr>
      <w:r>
        <w:rPr>
          <w:rFonts w:hint="eastAsia" w:ascii="宋体" w:hAnsi="宋体"/>
          <w:sz w:val="24"/>
        </w:rPr>
        <w:t>地址：</w:t>
      </w:r>
      <w:r>
        <w:rPr>
          <w:rFonts w:hint="eastAsia" w:ascii="仿宋_GB2312" w:eastAsia="仿宋_GB2312"/>
          <w:sz w:val="24"/>
          <w:u w:val="single"/>
        </w:rPr>
        <w:t>                                                                       </w:t>
      </w:r>
    </w:p>
    <w:p>
      <w:pPr>
        <w:shd w:val="clear" w:color="auto" w:fill="FFFFFF"/>
        <w:spacing w:line="440" w:lineRule="exact"/>
        <w:ind w:right="33"/>
        <w:rPr>
          <w:rFonts w:ascii="仿宋_GB2312" w:eastAsia="仿宋_GB2312"/>
          <w:sz w:val="24"/>
        </w:rPr>
      </w:pPr>
      <w:r>
        <w:rPr>
          <w:rFonts w:hint="eastAsia" w:ascii="宋体" w:hAnsi="宋体"/>
          <w:sz w:val="24"/>
        </w:rPr>
        <w:t>电话：</w:t>
      </w:r>
      <w:r>
        <w:rPr>
          <w:rFonts w:hint="eastAsia" w:ascii="仿宋_GB2312" w:eastAsia="仿宋_GB2312"/>
          <w:sz w:val="24"/>
          <w:u w:val="single"/>
        </w:rPr>
        <w:t>                                                                      </w:t>
      </w:r>
    </w:p>
    <w:p>
      <w:pPr>
        <w:shd w:val="clear" w:color="auto" w:fill="FFFFFF"/>
        <w:spacing w:line="440" w:lineRule="exact"/>
        <w:ind w:right="246"/>
        <w:rPr>
          <w:rFonts w:ascii="仿宋_GB2312" w:eastAsia="仿宋_GB2312"/>
          <w:sz w:val="24"/>
          <w:u w:val="single"/>
        </w:rPr>
      </w:pPr>
      <w:r>
        <w:rPr>
          <w:rFonts w:hint="eastAsia" w:ascii="宋体" w:hAnsi="宋体"/>
          <w:sz w:val="24"/>
        </w:rPr>
        <w:t>响应供应商（法定代表人授权代表）代表签字</w:t>
      </w:r>
      <w:r>
        <w:rPr>
          <w:rFonts w:hint="eastAsia" w:ascii="仿宋_GB2312" w:eastAsia="仿宋_GB2312"/>
          <w:sz w:val="24"/>
        </w:rPr>
        <w:t>：</w:t>
      </w:r>
      <w:r>
        <w:rPr>
          <w:rFonts w:hint="eastAsia" w:ascii="仿宋_GB2312" w:eastAsia="仿宋_GB2312"/>
          <w:sz w:val="24"/>
          <w:u w:val="single"/>
        </w:rPr>
        <w:t>                        </w:t>
      </w:r>
    </w:p>
    <w:p>
      <w:pPr>
        <w:shd w:val="clear" w:color="auto" w:fill="FFFFFF"/>
        <w:spacing w:line="440" w:lineRule="exact"/>
        <w:ind w:right="246"/>
        <w:rPr>
          <w:rFonts w:ascii="仿宋_GB2312" w:eastAsia="仿宋_GB2312"/>
          <w:sz w:val="24"/>
          <w:u w:val="single"/>
        </w:rPr>
      </w:pPr>
      <w:r>
        <w:rPr>
          <w:rFonts w:hint="eastAsia" w:ascii="宋体" w:hAnsi="宋体"/>
          <w:sz w:val="24"/>
        </w:rPr>
        <w:t>开户银行</w:t>
      </w:r>
      <w:r>
        <w:rPr>
          <w:rFonts w:hint="eastAsia" w:ascii="仿宋_GB2312" w:eastAsia="仿宋_GB2312"/>
          <w:sz w:val="24"/>
        </w:rPr>
        <w:t>：</w:t>
      </w:r>
      <w:r>
        <w:rPr>
          <w:rFonts w:hint="eastAsia" w:ascii="仿宋_GB2312" w:eastAsia="仿宋_GB2312"/>
          <w:sz w:val="24"/>
          <w:u w:val="single"/>
        </w:rPr>
        <w:t>                                                               </w:t>
      </w:r>
    </w:p>
    <w:p>
      <w:pPr>
        <w:shd w:val="clear" w:color="auto" w:fill="FFFFFF"/>
        <w:spacing w:line="440" w:lineRule="exact"/>
        <w:ind w:right="246"/>
        <w:rPr>
          <w:rFonts w:ascii="仿宋_GB2312" w:eastAsia="仿宋_GB2312"/>
          <w:sz w:val="24"/>
        </w:rPr>
      </w:pPr>
      <w:r>
        <w:rPr>
          <w:rFonts w:hint="eastAsia" w:ascii="宋体" w:hAnsi="宋体"/>
          <w:sz w:val="24"/>
        </w:rPr>
        <w:t>帐号</w:t>
      </w:r>
      <w:r>
        <w:rPr>
          <w:rFonts w:hint="eastAsia" w:ascii="仿宋_GB2312" w:eastAsia="仿宋_GB2312"/>
          <w:sz w:val="24"/>
        </w:rPr>
        <w:t>：</w:t>
      </w:r>
      <w:r>
        <w:rPr>
          <w:rFonts w:hint="eastAsia" w:ascii="仿宋_GB2312" w:eastAsia="仿宋_GB2312"/>
          <w:sz w:val="24"/>
          <w:u w:val="single"/>
        </w:rPr>
        <w:t>                                                                     </w:t>
      </w:r>
    </w:p>
    <w:p>
      <w:pPr>
        <w:shd w:val="clear" w:color="auto" w:fill="FFFFFF"/>
        <w:spacing w:line="440" w:lineRule="exact"/>
        <w:ind w:right="246"/>
      </w:pPr>
      <w:r>
        <w:rPr>
          <w:rFonts w:hint="eastAsia" w:ascii="宋体" w:hAnsi="宋体"/>
          <w:sz w:val="24"/>
        </w:rPr>
        <w:t>日期</w:t>
      </w:r>
      <w:r>
        <w:rPr>
          <w:rFonts w:hint="eastAsia" w:ascii="仿宋_GB2312" w:eastAsia="仿宋_GB2312"/>
          <w:sz w:val="24"/>
        </w:rPr>
        <w:t>：</w:t>
      </w:r>
      <w:r>
        <w:rPr>
          <w:rFonts w:hint="eastAsia" w:ascii="仿宋_GB2312" w:eastAsia="仿宋_GB2312"/>
          <w:sz w:val="24"/>
          <w:u w:val="single"/>
        </w:rPr>
        <w:t>                                                                     </w:t>
      </w:r>
    </w:p>
    <w:p>
      <w:pPr>
        <w:rPr>
          <w:b/>
          <w:bCs/>
          <w:sz w:val="32"/>
          <w:szCs w:val="32"/>
        </w:rPr>
      </w:pPr>
    </w:p>
    <w:p>
      <w:pPr>
        <w:spacing w:line="360" w:lineRule="auto"/>
        <w:jc w:val="center"/>
        <w:rPr>
          <w:rFonts w:ascii="宋体" w:hAnsi="宋体" w:cs="Tahoma"/>
          <w:b/>
          <w:kern w:val="28"/>
          <w:sz w:val="30"/>
          <w:szCs w:val="30"/>
        </w:rPr>
      </w:pPr>
      <w:bookmarkStart w:id="2" w:name="_Toc268515023"/>
      <w:r>
        <w:rPr>
          <w:rFonts w:hint="eastAsia" w:ascii="宋体" w:hAnsi="宋体" w:cs="Tahoma"/>
          <w:b/>
          <w:kern w:val="28"/>
          <w:sz w:val="30"/>
          <w:szCs w:val="30"/>
        </w:rPr>
        <w:t>报 价 函</w:t>
      </w:r>
    </w:p>
    <w:p>
      <w:pPr>
        <w:shd w:val="clear" w:color="auto" w:fill="FFFFFF"/>
        <w:spacing w:line="360" w:lineRule="auto"/>
        <w:rPr>
          <w:rFonts w:hint="eastAsia" w:ascii="宋体" w:hAnsi="宋体" w:cs="Tahoma"/>
          <w:kern w:val="28"/>
          <w:sz w:val="24"/>
        </w:rPr>
      </w:pPr>
      <w:r>
        <w:rPr>
          <w:rFonts w:hint="eastAsia" w:ascii="宋体" w:hAnsi="宋体" w:cs="Tahoma"/>
          <w:kern w:val="28"/>
          <w:sz w:val="24"/>
        </w:rPr>
        <w:t> 广东省粤东技师学院：</w:t>
      </w:r>
    </w:p>
    <w:p>
      <w:pPr>
        <w:spacing w:line="400" w:lineRule="exact"/>
        <w:ind w:firstLine="720" w:firstLineChars="300"/>
        <w:rPr>
          <w:rFonts w:ascii="宋体" w:hAnsi="宋体"/>
          <w:sz w:val="24"/>
          <w:u w:val="single"/>
        </w:rPr>
      </w:pPr>
      <w:r>
        <w:rPr>
          <w:rFonts w:hint="eastAsia" w:ascii="宋体" w:hAnsi="宋体"/>
          <w:sz w:val="24"/>
        </w:rPr>
        <w:t>我方己仔细研究了</w:t>
      </w:r>
      <w:r>
        <w:rPr>
          <w:rFonts w:hint="eastAsia" w:ascii="宋体" w:hAnsi="宋体"/>
          <w:sz w:val="24"/>
          <w:lang w:eastAsia="zh-CN"/>
        </w:rPr>
        <w:t>2024年教职工体检项目</w:t>
      </w:r>
      <w:r>
        <w:rPr>
          <w:rFonts w:hint="eastAsia" w:ascii="宋体" w:hAnsi="宋体" w:cs="Tahoma"/>
          <w:kern w:val="28"/>
          <w:sz w:val="24"/>
        </w:rPr>
        <w:t>（采购编号：</w:t>
      </w:r>
      <w:r>
        <w:rPr>
          <w:rFonts w:hint="eastAsia" w:ascii="宋体" w:hAnsi="宋体" w:cs="Tahoma"/>
          <w:kern w:val="28"/>
          <w:sz w:val="24"/>
          <w:lang w:eastAsia="zh-CN"/>
        </w:rPr>
        <w:t>RLZY2024001</w:t>
      </w:r>
      <w:r>
        <w:rPr>
          <w:rFonts w:hint="eastAsia" w:ascii="宋体" w:hAnsi="宋体" w:cs="Tahoma"/>
          <w:kern w:val="28"/>
          <w:sz w:val="24"/>
        </w:rPr>
        <w:t>）</w:t>
      </w:r>
      <w:r>
        <w:rPr>
          <w:rFonts w:hint="eastAsia" w:ascii="宋体" w:hAnsi="宋体" w:cs="Tahoma"/>
          <w:kern w:val="28"/>
          <w:sz w:val="24"/>
          <w:u w:val="single"/>
          <w:lang w:eastAsia="zh-CN"/>
        </w:rPr>
        <w:t>（（</w:t>
      </w:r>
      <w:r>
        <w:rPr>
          <w:rFonts w:hint="eastAsia" w:ascii="宋体" w:hAnsi="宋体"/>
          <w:sz w:val="24"/>
          <w:u w:val="single"/>
          <w:lang w:val="en-US" w:eastAsia="zh-CN"/>
        </w:rPr>
        <w:t>包2：现代服务学院（梅州）教职工体检服务项目</w:t>
      </w:r>
      <w:r>
        <w:rPr>
          <w:rFonts w:hint="eastAsia" w:ascii="宋体" w:hAnsi="宋体" w:cs="Tahoma"/>
          <w:kern w:val="28"/>
          <w:sz w:val="24"/>
          <w:u w:val="single"/>
          <w:lang w:eastAsia="zh-CN"/>
        </w:rPr>
        <w:t>）</w:t>
      </w:r>
      <w:r>
        <w:rPr>
          <w:rFonts w:hint="eastAsia" w:ascii="宋体" w:hAnsi="宋体"/>
          <w:sz w:val="24"/>
        </w:rPr>
        <w:t>项目招标文件的全部内容，愿意以人民币（大写）</w:t>
      </w:r>
      <w:r>
        <w:rPr>
          <w:rFonts w:hint="eastAsia" w:ascii="宋体" w:hAnsi="宋体"/>
          <w:sz w:val="24"/>
          <w:u w:val="single"/>
        </w:rPr>
        <w:t xml:space="preserve">                                                         </w:t>
      </w:r>
    </w:p>
    <w:p>
      <w:pPr>
        <w:shd w:val="clear" w:color="auto" w:fill="FFFFFF"/>
        <w:spacing w:line="400" w:lineRule="exact"/>
        <w:rPr>
          <w:rFonts w:ascii="宋体" w:hAnsi="宋体"/>
          <w:sz w:val="24"/>
        </w:rPr>
      </w:pPr>
      <w:r>
        <w:rPr>
          <w:rFonts w:hint="eastAsia" w:ascii="宋体" w:hAnsi="宋体"/>
          <w:sz w:val="24"/>
        </w:rPr>
        <w:t>（￥</w:t>
      </w:r>
      <w:r>
        <w:rPr>
          <w:rFonts w:hint="eastAsia" w:ascii="宋体" w:hAnsi="宋体"/>
          <w:sz w:val="24"/>
          <w:u w:val="single"/>
        </w:rPr>
        <w:t>                   </w:t>
      </w:r>
      <w:r>
        <w:rPr>
          <w:rFonts w:hint="eastAsia" w:ascii="宋体" w:hAnsi="宋体"/>
          <w:sz w:val="24"/>
        </w:rPr>
        <w:t>）作为本项目总价（含税）。详见以下报价表：</w:t>
      </w:r>
    </w:p>
    <w:p>
      <w:pPr>
        <w:pStyle w:val="4"/>
        <w:rPr>
          <w:rFonts w:hint="eastAsia"/>
        </w:rPr>
      </w:pPr>
    </w:p>
    <w:p>
      <w:pPr>
        <w:pStyle w:val="4"/>
        <w:ind w:firstLine="480"/>
        <w:jc w:val="center"/>
        <w:rPr>
          <w:rFonts w:hint="eastAsia" w:ascii="宋体" w:hAnsi="宋体"/>
          <w:sz w:val="24"/>
        </w:rPr>
      </w:pPr>
      <w:r>
        <w:rPr>
          <w:rFonts w:hint="eastAsia" w:ascii="宋体" w:hAnsi="宋体"/>
          <w:sz w:val="24"/>
        </w:rPr>
        <w:t>服务内容</w:t>
      </w:r>
    </w:p>
    <w:tbl>
      <w:tblPr>
        <w:tblStyle w:val="16"/>
        <w:tblW w:w="9078" w:type="dxa"/>
        <w:jc w:val="center"/>
        <w:tblLayout w:type="autofit"/>
        <w:tblCellMar>
          <w:top w:w="0" w:type="dxa"/>
          <w:left w:w="108" w:type="dxa"/>
          <w:bottom w:w="0" w:type="dxa"/>
          <w:right w:w="108" w:type="dxa"/>
        </w:tblCellMar>
      </w:tblPr>
      <w:tblGrid>
        <w:gridCol w:w="690"/>
        <w:gridCol w:w="1439"/>
        <w:gridCol w:w="990"/>
        <w:gridCol w:w="990"/>
        <w:gridCol w:w="999"/>
        <w:gridCol w:w="990"/>
        <w:gridCol w:w="990"/>
        <w:gridCol w:w="999"/>
        <w:gridCol w:w="991"/>
      </w:tblGrid>
      <w:tr>
        <w:tblPrEx>
          <w:tblCellMar>
            <w:top w:w="0" w:type="dxa"/>
            <w:left w:w="108" w:type="dxa"/>
            <w:bottom w:w="0" w:type="dxa"/>
            <w:right w:w="108" w:type="dxa"/>
          </w:tblCellMar>
        </w:tblPrEx>
        <w:trPr>
          <w:trHeight w:val="476" w:hRule="atLeast"/>
          <w:jc w:val="center"/>
        </w:trPr>
        <w:tc>
          <w:tcPr>
            <w:tcW w:w="690" w:type="dxa"/>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序号</w:t>
            </w:r>
          </w:p>
        </w:tc>
        <w:tc>
          <w:tcPr>
            <w:tcW w:w="1439" w:type="dxa"/>
            <w:vMerge w:val="restart"/>
            <w:tcBorders>
              <w:top w:val="single" w:color="auto" w:sz="4" w:space="0"/>
              <w:left w:val="single" w:color="auto" w:sz="4" w:space="0"/>
              <w:bottom w:val="single" w:color="000000"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人员类别</w:t>
            </w:r>
          </w:p>
        </w:tc>
        <w:tc>
          <w:tcPr>
            <w:tcW w:w="2979" w:type="dxa"/>
            <w:gridSpan w:val="3"/>
            <w:tcBorders>
              <w:top w:val="single" w:color="auto" w:sz="4" w:space="0"/>
              <w:left w:val="nil"/>
              <w:bottom w:val="single" w:color="auto" w:sz="4" w:space="0"/>
              <w:right w:val="single" w:color="000000"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其中：男性</w:t>
            </w:r>
          </w:p>
        </w:tc>
        <w:tc>
          <w:tcPr>
            <w:tcW w:w="2979" w:type="dxa"/>
            <w:gridSpan w:val="3"/>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其中：女性</w:t>
            </w:r>
          </w:p>
        </w:tc>
        <w:tc>
          <w:tcPr>
            <w:tcW w:w="99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小计：</w:t>
            </w:r>
          </w:p>
        </w:tc>
      </w:tr>
      <w:tr>
        <w:tblPrEx>
          <w:tblCellMar>
            <w:top w:w="0" w:type="dxa"/>
            <w:left w:w="108" w:type="dxa"/>
            <w:bottom w:w="0" w:type="dxa"/>
            <w:right w:w="108" w:type="dxa"/>
          </w:tblCellMar>
        </w:tblPrEx>
        <w:trPr>
          <w:trHeight w:val="636" w:hRule="atLeast"/>
          <w:jc w:val="center"/>
        </w:trPr>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auto"/>
                <w:kern w:val="0"/>
                <w:sz w:val="22"/>
                <w:szCs w:val="22"/>
              </w:rPr>
            </w:pPr>
          </w:p>
        </w:tc>
        <w:tc>
          <w:tcPr>
            <w:tcW w:w="143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color w:val="auto"/>
                <w:kern w:val="0"/>
                <w:sz w:val="22"/>
                <w:szCs w:val="22"/>
              </w:rPr>
            </w:pPr>
          </w:p>
        </w:tc>
        <w:tc>
          <w:tcPr>
            <w:tcW w:w="99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数量</w:t>
            </w:r>
          </w:p>
        </w:tc>
        <w:tc>
          <w:tcPr>
            <w:tcW w:w="99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单价</w:t>
            </w:r>
          </w:p>
        </w:tc>
        <w:tc>
          <w:tcPr>
            <w:tcW w:w="9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总价</w:t>
            </w:r>
          </w:p>
        </w:tc>
        <w:tc>
          <w:tcPr>
            <w:tcW w:w="99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数量</w:t>
            </w:r>
          </w:p>
        </w:tc>
        <w:tc>
          <w:tcPr>
            <w:tcW w:w="99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单价</w:t>
            </w:r>
          </w:p>
        </w:tc>
        <w:tc>
          <w:tcPr>
            <w:tcW w:w="999"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总价</w:t>
            </w:r>
          </w:p>
        </w:tc>
        <w:tc>
          <w:tcPr>
            <w:tcW w:w="99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636" w:hRule="atLeast"/>
          <w:jc w:val="center"/>
        </w:trPr>
        <w:tc>
          <w:tcPr>
            <w:tcW w:w="6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1</w:t>
            </w:r>
          </w:p>
        </w:tc>
        <w:tc>
          <w:tcPr>
            <w:tcW w:w="143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副处及副高以上干部</w:t>
            </w:r>
          </w:p>
        </w:tc>
        <w:tc>
          <w:tcPr>
            <w:tcW w:w="99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8"/>
                <w:szCs w:val="28"/>
                <w:u w:val="none"/>
                <w:lang w:val="en-US" w:eastAsia="zh-CN" w:bidi="ar"/>
              </w:rPr>
              <w:t>16</w:t>
            </w:r>
          </w:p>
        </w:tc>
        <w:tc>
          <w:tcPr>
            <w:tcW w:w="990"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99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99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8"/>
                <w:szCs w:val="28"/>
                <w:u w:val="none"/>
                <w:lang w:val="en-US" w:eastAsia="zh-CN" w:bidi="ar"/>
              </w:rPr>
              <w:t>10</w:t>
            </w:r>
          </w:p>
        </w:tc>
        <w:tc>
          <w:tcPr>
            <w:tcW w:w="990"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99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99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636" w:hRule="atLeast"/>
          <w:jc w:val="center"/>
        </w:trPr>
        <w:tc>
          <w:tcPr>
            <w:tcW w:w="6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2</w:t>
            </w:r>
          </w:p>
        </w:tc>
        <w:tc>
          <w:tcPr>
            <w:tcW w:w="143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45岁以上一般人员</w:t>
            </w:r>
          </w:p>
        </w:tc>
        <w:tc>
          <w:tcPr>
            <w:tcW w:w="99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8"/>
                <w:szCs w:val="28"/>
                <w:u w:val="none"/>
                <w:lang w:val="en-US" w:eastAsia="zh-CN" w:bidi="ar"/>
              </w:rPr>
              <w:t>52</w:t>
            </w:r>
          </w:p>
        </w:tc>
        <w:tc>
          <w:tcPr>
            <w:tcW w:w="990"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99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99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8"/>
                <w:szCs w:val="28"/>
                <w:u w:val="none"/>
                <w:lang w:val="en-US" w:eastAsia="zh-CN" w:bidi="ar"/>
              </w:rPr>
              <w:t>16</w:t>
            </w:r>
          </w:p>
        </w:tc>
        <w:tc>
          <w:tcPr>
            <w:tcW w:w="990"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99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99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636" w:hRule="atLeast"/>
          <w:jc w:val="center"/>
        </w:trPr>
        <w:tc>
          <w:tcPr>
            <w:tcW w:w="69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cs="宋体"/>
                <w:color w:val="auto"/>
                <w:kern w:val="0"/>
                <w:sz w:val="22"/>
                <w:szCs w:val="22"/>
                <w:lang w:val="en-US" w:eastAsia="zh-CN"/>
              </w:rPr>
              <w:t>3</w:t>
            </w:r>
          </w:p>
        </w:tc>
        <w:tc>
          <w:tcPr>
            <w:tcW w:w="143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45岁以下一般人员</w:t>
            </w:r>
          </w:p>
        </w:tc>
        <w:tc>
          <w:tcPr>
            <w:tcW w:w="99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8"/>
                <w:szCs w:val="28"/>
                <w:u w:val="none"/>
                <w:lang w:val="en-US" w:eastAsia="zh-CN" w:bidi="ar"/>
              </w:rPr>
              <w:t>39</w:t>
            </w:r>
          </w:p>
        </w:tc>
        <w:tc>
          <w:tcPr>
            <w:tcW w:w="990"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99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99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ascii="宋体" w:hAnsi="宋体" w:cs="宋体"/>
                <w:color w:val="auto"/>
                <w:kern w:val="0"/>
                <w:sz w:val="22"/>
                <w:szCs w:val="22"/>
              </w:rPr>
            </w:pPr>
            <w:r>
              <w:rPr>
                <w:rFonts w:hint="eastAsia" w:ascii="宋体" w:hAnsi="宋体" w:eastAsia="宋体" w:cs="宋体"/>
                <w:i w:val="0"/>
                <w:iCs w:val="0"/>
                <w:color w:val="auto"/>
                <w:kern w:val="0"/>
                <w:sz w:val="28"/>
                <w:szCs w:val="28"/>
                <w:u w:val="none"/>
                <w:lang w:val="en-US" w:eastAsia="zh-CN" w:bidi="ar"/>
              </w:rPr>
              <w:t>30</w:t>
            </w:r>
          </w:p>
        </w:tc>
        <w:tc>
          <w:tcPr>
            <w:tcW w:w="990"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999" w:type="dxa"/>
            <w:tcBorders>
              <w:top w:val="nil"/>
              <w:left w:val="nil"/>
              <w:bottom w:val="single" w:color="auto" w:sz="4" w:space="0"/>
              <w:right w:val="single" w:color="auto" w:sz="4" w:space="0"/>
            </w:tcBorders>
            <w:noWrap/>
            <w:vAlign w:val="center"/>
          </w:tcPr>
          <w:p>
            <w:pPr>
              <w:widowControl/>
              <w:jc w:val="center"/>
              <w:rPr>
                <w:rFonts w:ascii="宋体" w:hAnsi="宋体" w:cs="宋体"/>
                <w:color w:val="auto"/>
                <w:kern w:val="0"/>
                <w:sz w:val="22"/>
                <w:szCs w:val="22"/>
              </w:rPr>
            </w:pPr>
          </w:p>
        </w:tc>
        <w:tc>
          <w:tcPr>
            <w:tcW w:w="99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442" w:hRule="atLeast"/>
          <w:jc w:val="center"/>
        </w:trPr>
        <w:tc>
          <w:tcPr>
            <w:tcW w:w="2129" w:type="dxa"/>
            <w:gridSpan w:val="2"/>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总合计：</w:t>
            </w:r>
          </w:p>
        </w:tc>
        <w:tc>
          <w:tcPr>
            <w:tcW w:w="6949" w:type="dxa"/>
            <w:gridSpan w:val="7"/>
            <w:tcBorders>
              <w:top w:val="nil"/>
              <w:left w:val="nil"/>
              <w:bottom w:val="single" w:color="auto" w:sz="4" w:space="0"/>
              <w:right w:val="single" w:color="auto" w:sz="4" w:space="0"/>
            </w:tcBorders>
            <w:noWrap/>
            <w:vAlign w:val="center"/>
          </w:tcPr>
          <w:p>
            <w:pPr>
              <w:widowControl/>
              <w:jc w:val="center"/>
              <w:rPr>
                <w:rFonts w:hint="eastAsia" w:ascii="宋体" w:hAnsi="宋体" w:cs="宋体"/>
                <w:color w:val="auto"/>
                <w:kern w:val="0"/>
                <w:sz w:val="22"/>
                <w:szCs w:val="22"/>
              </w:rPr>
            </w:pPr>
            <w:r>
              <w:rPr>
                <w:rFonts w:hint="eastAsia" w:ascii="宋体" w:hAnsi="宋体" w:cs="宋体"/>
                <w:color w:val="auto"/>
                <w:kern w:val="0"/>
                <w:sz w:val="22"/>
                <w:szCs w:val="22"/>
              </w:rPr>
              <w:t>　</w:t>
            </w:r>
          </w:p>
        </w:tc>
      </w:tr>
    </w:tbl>
    <w:p>
      <w:pPr>
        <w:pStyle w:val="4"/>
        <w:ind w:firstLine="480"/>
        <w:jc w:val="center"/>
        <w:rPr>
          <w:rFonts w:hint="eastAsia" w:ascii="宋体" w:hAnsi="宋体"/>
          <w:sz w:val="24"/>
        </w:rPr>
      </w:pPr>
    </w:p>
    <w:p>
      <w:pPr>
        <w:pStyle w:val="4"/>
        <w:rPr>
          <w:rFonts w:hint="eastAsia"/>
        </w:rPr>
      </w:pPr>
    </w:p>
    <w:p>
      <w:pPr>
        <w:pStyle w:val="4"/>
        <w:rPr>
          <w:rFonts w:hint="eastAsia"/>
        </w:rPr>
      </w:pPr>
    </w:p>
    <w:p>
      <w:pPr>
        <w:shd w:val="clear" w:color="auto" w:fill="FFFFFF"/>
        <w:spacing w:line="400" w:lineRule="exact"/>
        <w:rPr>
          <w:rFonts w:ascii="宋体"/>
          <w:sz w:val="24"/>
        </w:rPr>
      </w:pPr>
      <w:r>
        <w:rPr>
          <w:rFonts w:hint="eastAsia" w:ascii="宋体" w:hAnsi="宋体" w:cs="宋体"/>
          <w:sz w:val="24"/>
        </w:rPr>
        <w:t>在此，我方声明如下：</w:t>
      </w:r>
    </w:p>
    <w:p>
      <w:pPr>
        <w:shd w:val="clear" w:color="auto" w:fill="FFFFFF"/>
        <w:spacing w:line="400" w:lineRule="exact"/>
        <w:rPr>
          <w:rFonts w:ascii="宋体"/>
          <w:sz w:val="24"/>
        </w:rPr>
      </w:pPr>
      <w:r>
        <w:rPr>
          <w:rFonts w:ascii="宋体" w:hAnsi="宋体" w:cs="宋体"/>
          <w:sz w:val="24"/>
        </w:rPr>
        <w:t>1.</w:t>
      </w:r>
      <w:r>
        <w:rPr>
          <w:rFonts w:hint="eastAsia" w:ascii="宋体" w:hAnsi="宋体" w:cs="宋体"/>
          <w:sz w:val="24"/>
        </w:rPr>
        <w:t>同意并接受采购文件的各项要求，遵守采购文件中的各项规定，按采购文件的要求提供报价。</w:t>
      </w:r>
    </w:p>
    <w:p>
      <w:pPr>
        <w:shd w:val="clear" w:color="auto" w:fill="FFFFFF"/>
        <w:spacing w:line="400" w:lineRule="exact"/>
        <w:rPr>
          <w:rFonts w:ascii="宋体"/>
          <w:sz w:val="24"/>
        </w:rPr>
      </w:pPr>
      <w:r>
        <w:rPr>
          <w:rFonts w:ascii="宋体" w:hAnsi="宋体" w:cs="宋体"/>
          <w:sz w:val="24"/>
        </w:rPr>
        <w:t xml:space="preserve">2. </w:t>
      </w:r>
      <w:r>
        <w:rPr>
          <w:rFonts w:hint="eastAsia" w:ascii="宋体" w:hAnsi="宋体" w:cs="宋体"/>
          <w:sz w:val="24"/>
        </w:rPr>
        <w:t>我方如果成交，将保证履行招标文件中的全部责任和义务，按质、按量、按期完成。</w:t>
      </w:r>
    </w:p>
    <w:p>
      <w:pPr>
        <w:shd w:val="clear" w:color="auto" w:fill="FFFFFF"/>
        <w:spacing w:line="400" w:lineRule="exact"/>
        <w:rPr>
          <w:rFonts w:ascii="宋体"/>
          <w:sz w:val="24"/>
        </w:rPr>
      </w:pPr>
      <w:r>
        <w:rPr>
          <w:rFonts w:ascii="宋体" w:hAnsi="宋体" w:cs="宋体"/>
          <w:sz w:val="24"/>
        </w:rPr>
        <w:t>3.</w:t>
      </w:r>
      <w:r>
        <w:rPr>
          <w:rFonts w:hint="eastAsia" w:ascii="宋体" w:hAnsi="宋体" w:cs="宋体"/>
          <w:sz w:val="24"/>
        </w:rPr>
        <w:t>我方承诺在本次报价响应中提供的一切文件，无论是原件还是复印件均为真实和准确的，绝无任何虚假、伪造和夸大的成份，否则，愿承担相应的后果和法律责任。</w:t>
      </w:r>
    </w:p>
    <w:p>
      <w:pPr>
        <w:shd w:val="clear" w:color="auto" w:fill="FFFFFF"/>
        <w:spacing w:line="400" w:lineRule="exact"/>
        <w:rPr>
          <w:rFonts w:ascii="宋体"/>
          <w:sz w:val="24"/>
        </w:rPr>
      </w:pPr>
      <w:r>
        <w:rPr>
          <w:rFonts w:ascii="宋体" w:hAnsi="宋体" w:cs="宋体"/>
          <w:sz w:val="24"/>
        </w:rPr>
        <w:t>4.</w:t>
      </w:r>
      <w:r>
        <w:rPr>
          <w:rFonts w:hint="eastAsia" w:ascii="宋体" w:hAnsi="宋体" w:cs="宋体"/>
          <w:sz w:val="24"/>
        </w:rPr>
        <w:t>我方完全服从和尊重学校评标委员会所作的评定结果。</w:t>
      </w:r>
    </w:p>
    <w:p>
      <w:pPr>
        <w:shd w:val="clear" w:color="auto" w:fill="FFFFFF"/>
        <w:spacing w:line="400" w:lineRule="exact"/>
        <w:rPr>
          <w:rFonts w:ascii="宋体"/>
          <w:sz w:val="24"/>
        </w:rPr>
      </w:pPr>
      <w:r>
        <w:rPr>
          <w:rFonts w:hint="eastAsia" w:ascii="宋体" w:hAnsi="宋体" w:cs="宋体"/>
          <w:sz w:val="24"/>
        </w:rPr>
        <w:t>响应供应商名称</w:t>
      </w:r>
      <w:r>
        <w:rPr>
          <w:rFonts w:ascii="宋体" w:hAnsi="宋体" w:cs="宋体"/>
          <w:sz w:val="24"/>
        </w:rPr>
        <w:t>(</w:t>
      </w:r>
      <w:r>
        <w:rPr>
          <w:rFonts w:hint="eastAsia" w:ascii="宋体" w:hAnsi="宋体" w:cs="宋体"/>
          <w:sz w:val="24"/>
        </w:rPr>
        <w:t>公章</w:t>
      </w:r>
      <w:r>
        <w:rPr>
          <w:rFonts w:ascii="宋体" w:hAnsi="宋体" w:cs="宋体"/>
          <w:sz w:val="24"/>
        </w:rPr>
        <w:t>)</w:t>
      </w:r>
      <w:r>
        <w:rPr>
          <w:rFonts w:hint="eastAsia" w:ascii="宋体" w:hAnsi="宋体" w:cs="宋体"/>
          <w:sz w:val="24"/>
        </w:rPr>
        <w:t>：</w:t>
      </w:r>
      <w:r>
        <w:rPr>
          <w:rFonts w:ascii="宋体"/>
          <w:sz w:val="24"/>
          <w:u w:val="single"/>
        </w:rPr>
        <w:t>        </w:t>
      </w:r>
      <w:r>
        <w:rPr>
          <w:rFonts w:hint="eastAsia" w:ascii="宋体"/>
          <w:sz w:val="24"/>
          <w:u w:val="single"/>
        </w:rPr>
        <w:t xml:space="preserve">      </w:t>
      </w:r>
      <w:r>
        <w:rPr>
          <w:rFonts w:ascii="宋体"/>
          <w:sz w:val="24"/>
          <w:u w:val="single"/>
        </w:rPr>
        <w:t>    </w:t>
      </w:r>
      <w:r>
        <w:rPr>
          <w:rFonts w:hint="eastAsia" w:ascii="宋体"/>
          <w:sz w:val="24"/>
          <w:u w:val="single"/>
        </w:rPr>
        <w:t xml:space="preserve">                      </w:t>
      </w:r>
      <w:r>
        <w:rPr>
          <w:rFonts w:ascii="宋体"/>
          <w:sz w:val="24"/>
          <w:u w:val="single"/>
        </w:rPr>
        <w:t>    </w:t>
      </w:r>
      <w:r>
        <w:rPr>
          <w:rFonts w:ascii="宋体"/>
          <w:sz w:val="24"/>
        </w:rPr>
        <w:t xml:space="preserve">  </w:t>
      </w:r>
    </w:p>
    <w:p>
      <w:pPr>
        <w:shd w:val="clear" w:color="auto" w:fill="FFFFFF"/>
        <w:spacing w:line="400" w:lineRule="exact"/>
        <w:ind w:right="246"/>
        <w:rPr>
          <w:rFonts w:ascii="宋体"/>
          <w:sz w:val="24"/>
        </w:rPr>
      </w:pPr>
      <w:r>
        <w:rPr>
          <w:rFonts w:hint="eastAsia" w:ascii="宋体" w:hAnsi="宋体" w:cs="宋体"/>
          <w:sz w:val="24"/>
        </w:rPr>
        <w:t>地址：</w:t>
      </w:r>
      <w:r>
        <w:rPr>
          <w:rFonts w:ascii="宋体"/>
          <w:sz w:val="24"/>
          <w:u w:val="single"/>
        </w:rPr>
        <w:t>              </w:t>
      </w:r>
      <w:r>
        <w:rPr>
          <w:rFonts w:ascii="宋体" w:cs="宋体"/>
          <w:sz w:val="24"/>
          <w:u w:val="single"/>
        </w:rPr>
        <w:t xml:space="preserve">            </w:t>
      </w:r>
      <w:r>
        <w:rPr>
          <w:rFonts w:hint="eastAsia" w:ascii="宋体" w:cs="宋体"/>
          <w:sz w:val="24"/>
          <w:u w:val="single"/>
        </w:rPr>
        <w:t xml:space="preserve">             </w:t>
      </w:r>
      <w:r>
        <w:rPr>
          <w:rFonts w:ascii="宋体" w:cs="宋体"/>
          <w:sz w:val="24"/>
          <w:u w:val="single"/>
        </w:rPr>
        <w:t xml:space="preserve"> </w:t>
      </w:r>
      <w:r>
        <w:rPr>
          <w:rFonts w:hint="eastAsia" w:ascii="宋体" w:cs="宋体"/>
          <w:sz w:val="24"/>
          <w:u w:val="single"/>
        </w:rPr>
        <w:t xml:space="preserve">         </w:t>
      </w:r>
      <w:r>
        <w:rPr>
          <w:rFonts w:ascii="宋体" w:cs="宋体"/>
          <w:sz w:val="24"/>
          <w:u w:val="single"/>
        </w:rPr>
        <w:t xml:space="preserve">  </w:t>
      </w:r>
      <w:r>
        <w:rPr>
          <w:rFonts w:ascii="宋体"/>
          <w:sz w:val="24"/>
          <w:u w:val="single"/>
        </w:rPr>
        <w:t>               </w:t>
      </w:r>
      <w:r>
        <w:rPr>
          <w:rFonts w:ascii="宋体" w:hAnsi="宋体" w:cs="宋体"/>
          <w:sz w:val="24"/>
          <w:u w:val="single"/>
        </w:rPr>
        <w:t xml:space="preserve"> </w:t>
      </w:r>
    </w:p>
    <w:p>
      <w:pPr>
        <w:shd w:val="clear" w:color="auto" w:fill="FFFFFF"/>
        <w:spacing w:line="400" w:lineRule="exact"/>
        <w:ind w:right="33"/>
        <w:rPr>
          <w:rFonts w:ascii="宋体"/>
          <w:sz w:val="24"/>
        </w:rPr>
      </w:pPr>
      <w:r>
        <w:rPr>
          <w:rFonts w:hint="eastAsia" w:ascii="宋体" w:hAnsi="宋体" w:cs="宋体"/>
          <w:sz w:val="24"/>
        </w:rPr>
        <w:t>电话：</w:t>
      </w:r>
      <w:r>
        <w:rPr>
          <w:rFonts w:ascii="宋体"/>
          <w:sz w:val="24"/>
          <w:u w:val="single"/>
        </w:rPr>
        <w:t>                            </w:t>
      </w:r>
      <w:r>
        <w:rPr>
          <w:rFonts w:ascii="宋体" w:cs="宋体"/>
          <w:sz w:val="24"/>
          <w:u w:val="single"/>
        </w:rPr>
        <w:t xml:space="preserve">            </w:t>
      </w:r>
      <w:r>
        <w:rPr>
          <w:rFonts w:hint="eastAsia" w:ascii="宋体" w:cs="宋体"/>
          <w:sz w:val="24"/>
          <w:u w:val="single"/>
        </w:rPr>
        <w:t xml:space="preserve">              </w:t>
      </w:r>
      <w:r>
        <w:rPr>
          <w:rFonts w:asci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p>
    <w:p>
      <w:pPr>
        <w:shd w:val="clear" w:color="auto" w:fill="FFFFFF"/>
        <w:spacing w:line="400" w:lineRule="exact"/>
        <w:ind w:right="246"/>
        <w:rPr>
          <w:rFonts w:ascii="宋体"/>
          <w:sz w:val="24"/>
          <w:u w:val="single"/>
        </w:rPr>
      </w:pPr>
      <w:r>
        <w:rPr>
          <w:rFonts w:hint="eastAsia" w:ascii="宋体" w:hAnsi="宋体" w:cs="宋体"/>
          <w:sz w:val="24"/>
        </w:rPr>
        <w:t>响应供应商（法定代表人授权代表）代表签字：</w:t>
      </w:r>
      <w:r>
        <w:rPr>
          <w:rFonts w:ascii="宋体"/>
          <w:sz w:val="24"/>
          <w:u w:val="single"/>
        </w:rPr>
        <w:t>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sz w:val="24"/>
          <w:u w:val="single"/>
        </w:rPr>
        <w:t> </w:t>
      </w:r>
    </w:p>
    <w:p>
      <w:pPr>
        <w:shd w:val="clear" w:color="auto" w:fill="FFFFFF"/>
        <w:spacing w:line="400" w:lineRule="exact"/>
        <w:ind w:right="246"/>
        <w:rPr>
          <w:rFonts w:ascii="宋体"/>
          <w:sz w:val="24"/>
          <w:u w:val="single"/>
        </w:rPr>
      </w:pPr>
      <w:r>
        <w:rPr>
          <w:rFonts w:hint="eastAsia" w:ascii="宋体" w:hAnsi="宋体" w:cs="宋体"/>
          <w:sz w:val="24"/>
        </w:rPr>
        <w:t>开户银行：</w:t>
      </w:r>
      <w:r>
        <w:rPr>
          <w:rFonts w:ascii="宋体"/>
          <w:sz w:val="24"/>
          <w:u w:val="single"/>
        </w:rPr>
        <w:t>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sz w:val="24"/>
          <w:u w:val="single"/>
        </w:rPr>
        <w:t>   </w:t>
      </w:r>
      <w:r>
        <w:rPr>
          <w:rFonts w:ascii="宋体" w:hAnsi="宋体" w:cs="宋体"/>
          <w:sz w:val="24"/>
          <w:u w:val="single"/>
        </w:rPr>
        <w:t xml:space="preserve">  </w:t>
      </w:r>
      <w:r>
        <w:rPr>
          <w:rFonts w:ascii="宋体"/>
          <w:sz w:val="24"/>
          <w:u w:val="single"/>
        </w:rPr>
        <w:t>  </w:t>
      </w:r>
    </w:p>
    <w:p>
      <w:pPr>
        <w:shd w:val="clear" w:color="auto" w:fill="FFFFFF"/>
        <w:spacing w:line="400" w:lineRule="exact"/>
        <w:ind w:right="246"/>
        <w:rPr>
          <w:rFonts w:ascii="宋体"/>
          <w:sz w:val="24"/>
        </w:rPr>
      </w:pPr>
      <w:r>
        <w:rPr>
          <w:rFonts w:hint="eastAsia" w:ascii="宋体" w:hAnsi="宋体" w:cs="宋体"/>
          <w:sz w:val="24"/>
        </w:rPr>
        <w:t>帐号：</w:t>
      </w:r>
      <w:r>
        <w:rPr>
          <w:rFonts w:ascii="宋体"/>
          <w:sz w:val="24"/>
          <w:u w:val="single"/>
        </w:rPr>
        <w:t>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ascii="宋体"/>
          <w:sz w:val="24"/>
          <w:u w:val="single"/>
        </w:rPr>
        <w:t>   </w:t>
      </w:r>
    </w:p>
    <w:p>
      <w:pPr>
        <w:rPr>
          <w:rFonts w:hint="eastAsia" w:ascii="宋体" w:hAnsi="宋体"/>
          <w:b/>
          <w:sz w:val="44"/>
        </w:rPr>
      </w:pPr>
      <w:r>
        <w:rPr>
          <w:rFonts w:hint="eastAsia" w:ascii="宋体" w:hAnsi="宋体" w:cs="宋体"/>
          <w:sz w:val="24"/>
        </w:rPr>
        <w:t>日期：</w:t>
      </w:r>
      <w:r>
        <w:rPr>
          <w:rFonts w:ascii="宋体"/>
          <w:sz w:val="24"/>
          <w:u w:val="single"/>
        </w:rPr>
        <w:t>  </w:t>
      </w:r>
      <w:r>
        <w:rPr>
          <w:rFonts w:ascii="宋体" w:hAnsi="宋体" w:cs="宋体"/>
          <w:sz w:val="24"/>
          <w:u w:val="single"/>
        </w:rPr>
        <w:t xml:space="preserve">                                               </w:t>
      </w:r>
      <w:r>
        <w:rPr>
          <w:rFonts w:ascii="宋体"/>
          <w:sz w:val="24"/>
          <w:u w:val="single"/>
        </w:rPr>
        <w:t>       </w:t>
      </w:r>
    </w:p>
    <w:p>
      <w:pPr>
        <w:keepNext/>
        <w:keepLines/>
        <w:tabs>
          <w:tab w:val="left" w:pos="525"/>
        </w:tabs>
        <w:spacing w:before="260" w:after="260" w:line="360" w:lineRule="auto"/>
        <w:rPr>
          <w:rFonts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rPr>
        <w:t>1</w:t>
      </w:r>
      <w:r>
        <w:rPr>
          <w:rFonts w:hint="eastAsia" w:ascii="宋体" w:hAnsi="宋体" w:cs="宋体"/>
          <w:b/>
          <w:bCs/>
          <w:sz w:val="32"/>
          <w:szCs w:val="32"/>
          <w:lang w:val="zh-CN"/>
        </w:rPr>
        <w:t>、</w:t>
      </w:r>
      <w:bookmarkEnd w:id="2"/>
      <w:r>
        <w:rPr>
          <w:rFonts w:hint="eastAsia" w:ascii="宋体" w:hAnsi="宋体" w:cs="宋体"/>
          <w:b/>
          <w:bCs/>
          <w:sz w:val="32"/>
          <w:szCs w:val="32"/>
          <w:lang w:val="zh-CN"/>
        </w:rPr>
        <w:t>报价人通过“信用中国”网站与中国政府采购网查询到的信用记录截图</w:t>
      </w:r>
    </w:p>
    <w:p>
      <w:pPr>
        <w:spacing w:line="360" w:lineRule="auto"/>
        <w:rPr>
          <w:rFonts w:ascii="宋体" w:hAnsi="宋体" w:cs="宋体"/>
          <w:szCs w:val="21"/>
        </w:rPr>
      </w:pPr>
      <w:r>
        <w:rPr>
          <w:rFonts w:hint="eastAsia" w:ascii="宋体" w:hAnsi="宋体" w:cs="宋体"/>
          <w:szCs w:val="21"/>
        </w:rPr>
        <w:t>注：“信用中国”网站网址：www.creditchina.gov.cn；中国政府采购网网址：www.ccgp.gov.cn。</w:t>
      </w:r>
    </w:p>
    <w:p>
      <w:pPr>
        <w:keepNext/>
        <w:keepLines/>
        <w:tabs>
          <w:tab w:val="left" w:pos="525"/>
        </w:tabs>
        <w:adjustRightInd w:val="0"/>
        <w:snapToGrid w:val="0"/>
        <w:spacing w:line="360" w:lineRule="auto"/>
        <w:ind w:left="527" w:hanging="527"/>
        <w:rPr>
          <w:rFonts w:ascii="宋体" w:hAnsi="宋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rPr>
          <w:rFonts w:ascii="宋体" w:hAnsi="宋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rPr>
          <w:rFonts w:ascii="宋体" w:hAnsi="宋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rPr>
          <w:rFonts w:ascii="宋体" w:hAnsi="宋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rPr>
          <w:rFonts w:ascii="宋体" w:hAnsi="宋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rPr>
          <w:rFonts w:ascii="宋体" w:hAnsi="宋体" w:cs="宋体"/>
          <w:b/>
          <w:bCs/>
          <w:sz w:val="32"/>
          <w:szCs w:val="32"/>
          <w:lang w:val="zh-CN"/>
        </w:rPr>
      </w:pPr>
    </w:p>
    <w:p>
      <w:pPr>
        <w:keepNext/>
        <w:keepLines/>
        <w:spacing w:before="260" w:after="260" w:line="416" w:lineRule="auto"/>
        <w:outlineLvl w:val="1"/>
        <w:rPr>
          <w:rFonts w:ascii="宋体" w:hAnsi="宋体" w:eastAsia="黑体" w:cs="宋体"/>
          <w:b/>
          <w:bCs/>
          <w:sz w:val="32"/>
          <w:szCs w:val="32"/>
          <w:lang w:val="zh-CN"/>
        </w:rPr>
      </w:pPr>
    </w:p>
    <w:p>
      <w:pPr>
        <w:rPr>
          <w:rFonts w:ascii="宋体" w:hAnsi="宋体" w:cs="宋体"/>
          <w:b/>
          <w:bCs/>
          <w:sz w:val="32"/>
          <w:szCs w:val="32"/>
          <w:lang w:val="zh-CN"/>
        </w:rPr>
      </w:pPr>
    </w:p>
    <w:p>
      <w:pPr>
        <w:rPr>
          <w:rFonts w:ascii="宋体" w:hAnsi="宋体" w:cs="宋体"/>
          <w:b/>
          <w:bCs/>
          <w:sz w:val="32"/>
          <w:szCs w:val="32"/>
          <w:lang w:val="zh-CN"/>
        </w:rPr>
      </w:pPr>
    </w:p>
    <w:p>
      <w:pPr>
        <w:rPr>
          <w:rFonts w:ascii="宋体" w:hAnsi="宋体" w:cs="宋体"/>
          <w:b/>
          <w:bCs/>
          <w:sz w:val="32"/>
          <w:szCs w:val="32"/>
          <w:lang w:val="zh-CN"/>
        </w:rPr>
      </w:pPr>
    </w:p>
    <w:p>
      <w:pPr>
        <w:keepNext/>
        <w:keepLines/>
        <w:tabs>
          <w:tab w:val="left" w:pos="525"/>
        </w:tabs>
        <w:adjustRightInd w:val="0"/>
        <w:snapToGrid w:val="0"/>
        <w:spacing w:line="360" w:lineRule="auto"/>
        <w:ind w:left="527" w:hanging="527"/>
        <w:rPr>
          <w:rFonts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rPr>
        <w:t>2</w:t>
      </w:r>
      <w:r>
        <w:rPr>
          <w:rFonts w:hint="eastAsia" w:ascii="宋体" w:hAnsi="宋体" w:cs="宋体"/>
          <w:b/>
          <w:bCs/>
          <w:sz w:val="32"/>
          <w:szCs w:val="32"/>
          <w:lang w:val="zh-CN"/>
        </w:rPr>
        <w:t>、</w:t>
      </w:r>
      <w:r>
        <w:rPr>
          <w:rFonts w:hint="eastAsia" w:ascii="宋体" w:hAnsi="宋体" w:cs="宋体"/>
          <w:b/>
          <w:bCs/>
          <w:sz w:val="32"/>
          <w:szCs w:val="32"/>
        </w:rPr>
        <w:t>关于投标人资格的声明函</w:t>
      </w:r>
    </w:p>
    <w:p>
      <w:pPr>
        <w:rPr>
          <w:rFonts w:ascii="宋体" w:hAnsi="宋体" w:cs="宋体"/>
          <w:lang w:val="zh-CN"/>
        </w:rPr>
      </w:pPr>
    </w:p>
    <w:p>
      <w:pPr>
        <w:autoSpaceDE w:val="0"/>
        <w:autoSpaceDN w:val="0"/>
        <w:adjustRightInd w:val="0"/>
        <w:snapToGrid w:val="0"/>
        <w:spacing w:line="288" w:lineRule="auto"/>
        <w:jc w:val="center"/>
        <w:rPr>
          <w:rFonts w:ascii="宋体" w:hAnsi="宋体" w:cs="宋体"/>
          <w:b/>
          <w:bCs/>
          <w:kern w:val="0"/>
          <w:sz w:val="32"/>
          <w:szCs w:val="32"/>
        </w:rPr>
      </w:pPr>
      <w:r>
        <w:rPr>
          <w:rFonts w:hint="eastAsia" w:ascii="宋体" w:hAnsi="宋体" w:cs="宋体"/>
          <w:b/>
          <w:bCs/>
          <w:kern w:val="0"/>
          <w:sz w:val="32"/>
          <w:szCs w:val="32"/>
        </w:rPr>
        <w:t>关于投标人资格的声明函</w:t>
      </w:r>
    </w:p>
    <w:p>
      <w:pPr>
        <w:autoSpaceDE w:val="0"/>
        <w:autoSpaceDN w:val="0"/>
        <w:adjustRightInd w:val="0"/>
        <w:snapToGrid w:val="0"/>
        <w:spacing w:line="408" w:lineRule="auto"/>
        <w:jc w:val="left"/>
        <w:rPr>
          <w:rFonts w:ascii="宋体" w:hAnsi="宋体" w:cs="宋体"/>
          <w:kern w:val="0"/>
          <w:sz w:val="13"/>
          <w:szCs w:val="13"/>
        </w:rPr>
      </w:pPr>
    </w:p>
    <w:p>
      <w:pPr>
        <w:autoSpaceDE w:val="0"/>
        <w:autoSpaceDN w:val="0"/>
        <w:adjustRightInd w:val="0"/>
        <w:snapToGrid w:val="0"/>
        <w:spacing w:line="360" w:lineRule="auto"/>
        <w:jc w:val="left"/>
        <w:rPr>
          <w:rFonts w:ascii="宋体" w:hAnsi="宋体" w:cs="宋体"/>
          <w:kern w:val="0"/>
          <w:szCs w:val="21"/>
        </w:rPr>
      </w:pPr>
      <w:r>
        <w:rPr>
          <w:rFonts w:hint="eastAsia" w:ascii="宋体" w:hAnsi="宋体" w:cs="宋体"/>
          <w:kern w:val="0"/>
          <w:szCs w:val="21"/>
        </w:rPr>
        <w:t>致采购人：</w:t>
      </w:r>
    </w:p>
    <w:p>
      <w:pPr>
        <w:autoSpaceDE w:val="0"/>
        <w:autoSpaceDN w:val="0"/>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关于你方单位组织的采购项目“（采购编号：）”，我单位自愿参与本项目投标，同时声明：</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一、我单位所提供的用于本项目投标的一切书面证明材料（包含本声明函所声明的内容）均属实，如出现提供虚假证明材料或发表虚假声明，所造成的一切损失、不良后果及法律责任均由我单位承担，我单位愿意接受相关处罚，并放弃可能获得的本项目中标人资格。</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二、我单位完全具备《中华人民共和国政府采购法》第二十二条所规定的下列条件：</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（一）具有独立承担民事责任的能力；</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（二）具有良好的商业信誉和健全的财务会计制度；</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（三）具有履行合同所必需的设备和专业技术能力；</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（四）有依法缴纳税收和社会保障资金的良好记录；</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（五）参加政府采购活动前三年内，在经营活动中没有重大违法记录；</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（六）法律、行政法规规定的其他条件。</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三、我</w:t>
      </w:r>
      <w:r>
        <w:rPr>
          <w:rFonts w:hint="eastAsia" w:ascii="宋体" w:hAnsi="宋体" w:cs="宋体"/>
          <w:bCs/>
          <w:szCs w:val="21"/>
        </w:rPr>
        <w:t>单位与本项目其他报价人不存在负责人为同一人的情况，也不存在直接控股、管理的关系，我单位承诺不携同存在上述关系的其他单位共同</w:t>
      </w:r>
      <w:r>
        <w:rPr>
          <w:rFonts w:hint="eastAsia" w:ascii="宋体" w:hAnsi="宋体" w:cs="宋体"/>
          <w:kern w:val="0"/>
          <w:szCs w:val="21"/>
        </w:rPr>
        <w:t>参与本项目投标。</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四、我</w:t>
      </w:r>
      <w:r>
        <w:rPr>
          <w:rFonts w:hint="eastAsia" w:ascii="宋体" w:hAnsi="宋体" w:cs="宋体"/>
          <w:bCs/>
          <w:szCs w:val="21"/>
        </w:rPr>
        <w:t>单位</w:t>
      </w:r>
      <w:r>
        <w:rPr>
          <w:rFonts w:hint="eastAsia" w:ascii="宋体" w:hAnsi="宋体" w:cs="宋体"/>
          <w:kern w:val="0"/>
          <w:szCs w:val="21"/>
        </w:rPr>
        <w:t>承诺在参与</w:t>
      </w:r>
      <w:r>
        <w:rPr>
          <w:rFonts w:hint="eastAsia" w:ascii="宋体" w:hAnsi="宋体" w:cs="宋体"/>
          <w:szCs w:val="21"/>
        </w:rPr>
        <w:t>本项目采购活动的过程</w:t>
      </w:r>
      <w:r>
        <w:rPr>
          <w:rFonts w:hint="eastAsia" w:ascii="宋体" w:hAnsi="宋体" w:cs="宋体"/>
          <w:kern w:val="0"/>
          <w:szCs w:val="21"/>
        </w:rPr>
        <w:t>中遵纪守法，不采取不正当的手段谋取项目中标，并承诺绝不出现下列情形：</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（一）提供虚假材料谋取中标、成交的；</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（二）采取不正当手段诋毁、排挤其他供应商的；</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（三）与采购人或其他供应商恶意串通的；</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（四）向采购人行贿或者提供其他不正当利益的；</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（五）在招标采购过程中与采购人进行协商谈判的；</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    （六）拒绝有关部门监督检查或者提供虚假情况的。</w:t>
      </w:r>
    </w:p>
    <w:p>
      <w:pPr>
        <w:autoSpaceDE w:val="0"/>
        <w:autoSpaceDN w:val="0"/>
        <w:adjustRightInd w:val="0"/>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特此声明！</w:t>
      </w:r>
    </w:p>
    <w:p>
      <w:pPr>
        <w:widowControl/>
        <w:jc w:val="left"/>
        <w:rPr>
          <w:rFonts w:ascii="宋体" w:hAnsi="宋体" w:cs="宋体"/>
          <w:sz w:val="15"/>
          <w:szCs w:val="15"/>
        </w:rPr>
      </w:pPr>
    </w:p>
    <w:p>
      <w:pPr>
        <w:autoSpaceDE w:val="0"/>
        <w:autoSpaceDN w:val="0"/>
        <w:adjustRightInd w:val="0"/>
        <w:snapToGrid w:val="0"/>
        <w:spacing w:line="360" w:lineRule="auto"/>
        <w:ind w:firstLine="4678" w:firstLineChars="2228"/>
        <w:jc w:val="left"/>
        <w:rPr>
          <w:rFonts w:ascii="宋体" w:hAnsi="宋体" w:cs="宋体"/>
          <w:kern w:val="0"/>
          <w:szCs w:val="21"/>
        </w:rPr>
      </w:pPr>
    </w:p>
    <w:p>
      <w:pPr>
        <w:autoSpaceDE w:val="0"/>
        <w:autoSpaceDN w:val="0"/>
        <w:adjustRightInd w:val="0"/>
        <w:snapToGrid w:val="0"/>
        <w:spacing w:line="360" w:lineRule="auto"/>
        <w:ind w:firstLine="4678" w:firstLineChars="2228"/>
        <w:jc w:val="left"/>
        <w:rPr>
          <w:rFonts w:ascii="宋体" w:hAnsi="宋体" w:cs="宋体"/>
          <w:kern w:val="0"/>
          <w:szCs w:val="21"/>
        </w:rPr>
      </w:pPr>
    </w:p>
    <w:p>
      <w:pPr>
        <w:autoSpaceDE w:val="0"/>
        <w:autoSpaceDN w:val="0"/>
        <w:adjustRightInd w:val="0"/>
        <w:snapToGrid w:val="0"/>
        <w:spacing w:line="360" w:lineRule="auto"/>
        <w:ind w:firstLine="4678" w:firstLineChars="2228"/>
        <w:jc w:val="left"/>
        <w:rPr>
          <w:rFonts w:ascii="宋体" w:hAnsi="宋体" w:cs="宋体"/>
          <w:kern w:val="0"/>
          <w:szCs w:val="21"/>
        </w:rPr>
      </w:pPr>
    </w:p>
    <w:p>
      <w:pPr>
        <w:autoSpaceDE w:val="0"/>
        <w:autoSpaceDN w:val="0"/>
        <w:adjustRightInd w:val="0"/>
        <w:snapToGrid w:val="0"/>
        <w:spacing w:line="360" w:lineRule="auto"/>
        <w:ind w:firstLine="4678" w:firstLineChars="2228"/>
        <w:jc w:val="left"/>
        <w:rPr>
          <w:rFonts w:ascii="宋体" w:hAnsi="宋体" w:cs="宋体"/>
          <w:kern w:val="0"/>
          <w:szCs w:val="21"/>
        </w:rPr>
      </w:pPr>
      <w:r>
        <w:rPr>
          <w:rFonts w:hint="eastAsia" w:ascii="宋体" w:hAnsi="宋体" w:cs="宋体"/>
          <w:kern w:val="0"/>
          <w:szCs w:val="21"/>
        </w:rPr>
        <w:t>报价人（投标人公章）：</w:t>
      </w:r>
    </w:p>
    <w:p>
      <w:pPr>
        <w:autoSpaceDE w:val="0"/>
        <w:autoSpaceDN w:val="0"/>
        <w:adjustRightInd w:val="0"/>
        <w:snapToGrid w:val="0"/>
        <w:spacing w:line="360" w:lineRule="auto"/>
        <w:ind w:firstLine="4678" w:firstLineChars="2228"/>
        <w:jc w:val="left"/>
        <w:rPr>
          <w:rFonts w:ascii="宋体" w:hAnsi="宋体" w:cs="宋体"/>
          <w:kern w:val="0"/>
          <w:szCs w:val="21"/>
        </w:rPr>
      </w:pPr>
      <w:r>
        <w:rPr>
          <w:rFonts w:hint="eastAsia" w:ascii="宋体" w:hAnsi="宋体" w:cs="宋体"/>
          <w:kern w:val="0"/>
          <w:szCs w:val="21"/>
        </w:rPr>
        <w:t>法定代表人或授权代表（签字）：</w:t>
      </w:r>
    </w:p>
    <w:p>
      <w:pPr>
        <w:spacing w:line="360" w:lineRule="exact"/>
        <w:jc w:val="center"/>
        <w:rPr>
          <w:rFonts w:ascii="宋体" w:hAnsi="宋体"/>
          <w:b/>
          <w:kern w:val="28"/>
          <w:sz w:val="36"/>
          <w:szCs w:val="36"/>
        </w:rPr>
      </w:pPr>
      <w:r>
        <w:rPr>
          <w:rFonts w:hint="eastAsia" w:ascii="宋体" w:hAnsi="宋体" w:cs="宋体"/>
          <w:kern w:val="0"/>
          <w:szCs w:val="21"/>
        </w:rPr>
        <w:t xml:space="preserve">                          日　期：      年    月    日</w:t>
      </w:r>
    </w:p>
    <w:p>
      <w:pPr>
        <w:spacing w:line="360" w:lineRule="exact"/>
        <w:jc w:val="center"/>
        <w:rPr>
          <w:rFonts w:ascii="宋体" w:hAnsi="宋体"/>
          <w:b/>
          <w:kern w:val="28"/>
          <w:sz w:val="36"/>
          <w:szCs w:val="36"/>
        </w:rPr>
      </w:pPr>
    </w:p>
    <w:sectPr>
      <w:footerReference r:id="rId3" w:type="default"/>
      <w:footerReference r:id="rId4" w:type="even"/>
      <w:pgSz w:w="11920" w:h="16840"/>
      <w:pgMar w:top="851" w:right="1191" w:bottom="851" w:left="1191" w:header="737" w:footer="7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9</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6</w:t>
    </w:r>
    <w: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ZTdhODljZGMwNDcwN2UwODgzOTQyMmUwZmFhMGMifQ=="/>
  </w:docVars>
  <w:rsids>
    <w:rsidRoot w:val="00D1402F"/>
    <w:rsid w:val="00002084"/>
    <w:rsid w:val="000028DB"/>
    <w:rsid w:val="00004582"/>
    <w:rsid w:val="00004BB1"/>
    <w:rsid w:val="00004D03"/>
    <w:rsid w:val="00005DCA"/>
    <w:rsid w:val="00017221"/>
    <w:rsid w:val="00020FAC"/>
    <w:rsid w:val="000214AB"/>
    <w:rsid w:val="00025036"/>
    <w:rsid w:val="00032633"/>
    <w:rsid w:val="0004340F"/>
    <w:rsid w:val="000515D2"/>
    <w:rsid w:val="00051890"/>
    <w:rsid w:val="00057CAE"/>
    <w:rsid w:val="0006345D"/>
    <w:rsid w:val="00063831"/>
    <w:rsid w:val="00065338"/>
    <w:rsid w:val="00065E02"/>
    <w:rsid w:val="0007383C"/>
    <w:rsid w:val="0008150C"/>
    <w:rsid w:val="00085C66"/>
    <w:rsid w:val="00090992"/>
    <w:rsid w:val="00091B6F"/>
    <w:rsid w:val="00095769"/>
    <w:rsid w:val="0009608A"/>
    <w:rsid w:val="000B31BB"/>
    <w:rsid w:val="000C3368"/>
    <w:rsid w:val="000C710A"/>
    <w:rsid w:val="000D6FAA"/>
    <w:rsid w:val="000E1B09"/>
    <w:rsid w:val="000E2102"/>
    <w:rsid w:val="000E5056"/>
    <w:rsid w:val="000E73FE"/>
    <w:rsid w:val="000F0819"/>
    <w:rsid w:val="000F72C1"/>
    <w:rsid w:val="00127A3F"/>
    <w:rsid w:val="00134112"/>
    <w:rsid w:val="00141D8D"/>
    <w:rsid w:val="00141E27"/>
    <w:rsid w:val="00151399"/>
    <w:rsid w:val="00156536"/>
    <w:rsid w:val="00161866"/>
    <w:rsid w:val="00161872"/>
    <w:rsid w:val="00162C0A"/>
    <w:rsid w:val="001807AA"/>
    <w:rsid w:val="00182077"/>
    <w:rsid w:val="001840E4"/>
    <w:rsid w:val="00195718"/>
    <w:rsid w:val="00195FC9"/>
    <w:rsid w:val="001975E9"/>
    <w:rsid w:val="001A0CF5"/>
    <w:rsid w:val="001A1B99"/>
    <w:rsid w:val="001A2A72"/>
    <w:rsid w:val="001A4111"/>
    <w:rsid w:val="001B2BDB"/>
    <w:rsid w:val="001B5DCF"/>
    <w:rsid w:val="001C071E"/>
    <w:rsid w:val="001C191C"/>
    <w:rsid w:val="001C2847"/>
    <w:rsid w:val="001D2322"/>
    <w:rsid w:val="001D77D6"/>
    <w:rsid w:val="001E509F"/>
    <w:rsid w:val="001E589F"/>
    <w:rsid w:val="001E5D55"/>
    <w:rsid w:val="00200BB6"/>
    <w:rsid w:val="00201A00"/>
    <w:rsid w:val="00215045"/>
    <w:rsid w:val="00223D28"/>
    <w:rsid w:val="002256E0"/>
    <w:rsid w:val="00225FBC"/>
    <w:rsid w:val="00227DE4"/>
    <w:rsid w:val="002405AD"/>
    <w:rsid w:val="0024522C"/>
    <w:rsid w:val="0025310E"/>
    <w:rsid w:val="0025323C"/>
    <w:rsid w:val="00256D44"/>
    <w:rsid w:val="00257D4C"/>
    <w:rsid w:val="00271952"/>
    <w:rsid w:val="002765FA"/>
    <w:rsid w:val="00280056"/>
    <w:rsid w:val="0028237F"/>
    <w:rsid w:val="0029138F"/>
    <w:rsid w:val="0029406C"/>
    <w:rsid w:val="002A280B"/>
    <w:rsid w:val="002A446A"/>
    <w:rsid w:val="002A51CA"/>
    <w:rsid w:val="002A6C79"/>
    <w:rsid w:val="002A7699"/>
    <w:rsid w:val="002B009C"/>
    <w:rsid w:val="002B017B"/>
    <w:rsid w:val="002B5AB7"/>
    <w:rsid w:val="002B5CED"/>
    <w:rsid w:val="002B6660"/>
    <w:rsid w:val="002C1D2A"/>
    <w:rsid w:val="002C248C"/>
    <w:rsid w:val="002C46C2"/>
    <w:rsid w:val="002C605D"/>
    <w:rsid w:val="002D3D2A"/>
    <w:rsid w:val="002E0037"/>
    <w:rsid w:val="002E6258"/>
    <w:rsid w:val="002F0751"/>
    <w:rsid w:val="002F15C1"/>
    <w:rsid w:val="002F432E"/>
    <w:rsid w:val="002F5C9F"/>
    <w:rsid w:val="002F7517"/>
    <w:rsid w:val="003025F2"/>
    <w:rsid w:val="00302B6D"/>
    <w:rsid w:val="00305C8B"/>
    <w:rsid w:val="00311AEA"/>
    <w:rsid w:val="003151C4"/>
    <w:rsid w:val="00321760"/>
    <w:rsid w:val="0032395B"/>
    <w:rsid w:val="003408FE"/>
    <w:rsid w:val="00341798"/>
    <w:rsid w:val="00342634"/>
    <w:rsid w:val="00353327"/>
    <w:rsid w:val="003577DA"/>
    <w:rsid w:val="0037160C"/>
    <w:rsid w:val="00375127"/>
    <w:rsid w:val="00381A65"/>
    <w:rsid w:val="00385F9D"/>
    <w:rsid w:val="00390E91"/>
    <w:rsid w:val="003931AE"/>
    <w:rsid w:val="003A2290"/>
    <w:rsid w:val="003A2383"/>
    <w:rsid w:val="003A2E99"/>
    <w:rsid w:val="003A3172"/>
    <w:rsid w:val="003A6340"/>
    <w:rsid w:val="003C4B10"/>
    <w:rsid w:val="003C6C60"/>
    <w:rsid w:val="003E21B4"/>
    <w:rsid w:val="003E6117"/>
    <w:rsid w:val="003F72FC"/>
    <w:rsid w:val="003F78FE"/>
    <w:rsid w:val="0040082A"/>
    <w:rsid w:val="004032D9"/>
    <w:rsid w:val="004036AF"/>
    <w:rsid w:val="00404302"/>
    <w:rsid w:val="00404838"/>
    <w:rsid w:val="00404BE6"/>
    <w:rsid w:val="00411A17"/>
    <w:rsid w:val="00412970"/>
    <w:rsid w:val="00420732"/>
    <w:rsid w:val="0042377E"/>
    <w:rsid w:val="00426729"/>
    <w:rsid w:val="004341BA"/>
    <w:rsid w:val="00441205"/>
    <w:rsid w:val="004420C7"/>
    <w:rsid w:val="004426E1"/>
    <w:rsid w:val="00450E4D"/>
    <w:rsid w:val="00455667"/>
    <w:rsid w:val="00456C2D"/>
    <w:rsid w:val="0046305F"/>
    <w:rsid w:val="00464E6A"/>
    <w:rsid w:val="004674AE"/>
    <w:rsid w:val="004734EF"/>
    <w:rsid w:val="004778C0"/>
    <w:rsid w:val="004820FD"/>
    <w:rsid w:val="00484572"/>
    <w:rsid w:val="004868B3"/>
    <w:rsid w:val="00491040"/>
    <w:rsid w:val="0049272B"/>
    <w:rsid w:val="00492D2A"/>
    <w:rsid w:val="00495DF6"/>
    <w:rsid w:val="004B3BA6"/>
    <w:rsid w:val="004B47F0"/>
    <w:rsid w:val="004B72E2"/>
    <w:rsid w:val="004C04DD"/>
    <w:rsid w:val="004C642D"/>
    <w:rsid w:val="004D28FE"/>
    <w:rsid w:val="004D2908"/>
    <w:rsid w:val="004D5677"/>
    <w:rsid w:val="004E2F3B"/>
    <w:rsid w:val="004E4869"/>
    <w:rsid w:val="004E7CA4"/>
    <w:rsid w:val="004F0F99"/>
    <w:rsid w:val="004F12D8"/>
    <w:rsid w:val="004F459E"/>
    <w:rsid w:val="004F6A19"/>
    <w:rsid w:val="004F6CD2"/>
    <w:rsid w:val="00505DCA"/>
    <w:rsid w:val="0050795E"/>
    <w:rsid w:val="00510EC8"/>
    <w:rsid w:val="00513E0D"/>
    <w:rsid w:val="00516FC5"/>
    <w:rsid w:val="005300E6"/>
    <w:rsid w:val="00531736"/>
    <w:rsid w:val="0053528A"/>
    <w:rsid w:val="00550524"/>
    <w:rsid w:val="00552129"/>
    <w:rsid w:val="00556E1B"/>
    <w:rsid w:val="005606D5"/>
    <w:rsid w:val="005631F7"/>
    <w:rsid w:val="00580CEF"/>
    <w:rsid w:val="00582CCC"/>
    <w:rsid w:val="005830FD"/>
    <w:rsid w:val="00594918"/>
    <w:rsid w:val="005A1C0F"/>
    <w:rsid w:val="005A2DF9"/>
    <w:rsid w:val="005A36BA"/>
    <w:rsid w:val="005A588C"/>
    <w:rsid w:val="005A6A8D"/>
    <w:rsid w:val="005B2302"/>
    <w:rsid w:val="005B4DAB"/>
    <w:rsid w:val="005C11B5"/>
    <w:rsid w:val="005C2655"/>
    <w:rsid w:val="005C33D9"/>
    <w:rsid w:val="005C3C62"/>
    <w:rsid w:val="005C5144"/>
    <w:rsid w:val="005C7808"/>
    <w:rsid w:val="005D00E0"/>
    <w:rsid w:val="005D60D2"/>
    <w:rsid w:val="005D6B8B"/>
    <w:rsid w:val="005E147B"/>
    <w:rsid w:val="005E32F3"/>
    <w:rsid w:val="005E433F"/>
    <w:rsid w:val="005E6694"/>
    <w:rsid w:val="005F02A6"/>
    <w:rsid w:val="005F1C7F"/>
    <w:rsid w:val="0061330B"/>
    <w:rsid w:val="0061356D"/>
    <w:rsid w:val="006178EC"/>
    <w:rsid w:val="00620275"/>
    <w:rsid w:val="00632D7C"/>
    <w:rsid w:val="00633DB3"/>
    <w:rsid w:val="006558F1"/>
    <w:rsid w:val="00657920"/>
    <w:rsid w:val="0066434D"/>
    <w:rsid w:val="00666890"/>
    <w:rsid w:val="0067687A"/>
    <w:rsid w:val="006823CC"/>
    <w:rsid w:val="00690E68"/>
    <w:rsid w:val="006A26B4"/>
    <w:rsid w:val="006A3169"/>
    <w:rsid w:val="006A63BA"/>
    <w:rsid w:val="006B238F"/>
    <w:rsid w:val="006B5D02"/>
    <w:rsid w:val="006B63D9"/>
    <w:rsid w:val="006C237F"/>
    <w:rsid w:val="006C5473"/>
    <w:rsid w:val="006C5989"/>
    <w:rsid w:val="006D4446"/>
    <w:rsid w:val="006E3198"/>
    <w:rsid w:val="00701AAF"/>
    <w:rsid w:val="00703D3A"/>
    <w:rsid w:val="007107BA"/>
    <w:rsid w:val="00725D67"/>
    <w:rsid w:val="00726651"/>
    <w:rsid w:val="00730D8E"/>
    <w:rsid w:val="00731875"/>
    <w:rsid w:val="00732592"/>
    <w:rsid w:val="0073262F"/>
    <w:rsid w:val="007328A4"/>
    <w:rsid w:val="00735BEA"/>
    <w:rsid w:val="007406F2"/>
    <w:rsid w:val="0074377C"/>
    <w:rsid w:val="00747D39"/>
    <w:rsid w:val="00750708"/>
    <w:rsid w:val="00757042"/>
    <w:rsid w:val="007635D5"/>
    <w:rsid w:val="00767FB4"/>
    <w:rsid w:val="00783237"/>
    <w:rsid w:val="007833DC"/>
    <w:rsid w:val="00796326"/>
    <w:rsid w:val="00796368"/>
    <w:rsid w:val="007966E7"/>
    <w:rsid w:val="007A61A7"/>
    <w:rsid w:val="007A7341"/>
    <w:rsid w:val="007A7817"/>
    <w:rsid w:val="007B129E"/>
    <w:rsid w:val="007B30F8"/>
    <w:rsid w:val="007C2A40"/>
    <w:rsid w:val="007D765E"/>
    <w:rsid w:val="007E1AE3"/>
    <w:rsid w:val="007E35F1"/>
    <w:rsid w:val="007E703C"/>
    <w:rsid w:val="007F2731"/>
    <w:rsid w:val="007F3B92"/>
    <w:rsid w:val="007F5E58"/>
    <w:rsid w:val="00800746"/>
    <w:rsid w:val="00803019"/>
    <w:rsid w:val="008034FF"/>
    <w:rsid w:val="00803AE2"/>
    <w:rsid w:val="00803CEA"/>
    <w:rsid w:val="00806395"/>
    <w:rsid w:val="00812204"/>
    <w:rsid w:val="008132D6"/>
    <w:rsid w:val="008211E9"/>
    <w:rsid w:val="008218DF"/>
    <w:rsid w:val="008312F6"/>
    <w:rsid w:val="00833C1E"/>
    <w:rsid w:val="00856142"/>
    <w:rsid w:val="00861652"/>
    <w:rsid w:val="00870DC3"/>
    <w:rsid w:val="00882055"/>
    <w:rsid w:val="00884A9C"/>
    <w:rsid w:val="008869A0"/>
    <w:rsid w:val="008A0187"/>
    <w:rsid w:val="008A33C3"/>
    <w:rsid w:val="008A37DD"/>
    <w:rsid w:val="008A7A4A"/>
    <w:rsid w:val="008B0A34"/>
    <w:rsid w:val="008B45AA"/>
    <w:rsid w:val="008B53D2"/>
    <w:rsid w:val="008C1F78"/>
    <w:rsid w:val="008C39C3"/>
    <w:rsid w:val="008D3657"/>
    <w:rsid w:val="008D508A"/>
    <w:rsid w:val="008D619A"/>
    <w:rsid w:val="008D6FE4"/>
    <w:rsid w:val="008E690F"/>
    <w:rsid w:val="008F30F3"/>
    <w:rsid w:val="008F3913"/>
    <w:rsid w:val="008F50FF"/>
    <w:rsid w:val="0090019F"/>
    <w:rsid w:val="00907C44"/>
    <w:rsid w:val="00912130"/>
    <w:rsid w:val="0091380D"/>
    <w:rsid w:val="00914AAB"/>
    <w:rsid w:val="0091766C"/>
    <w:rsid w:val="00917961"/>
    <w:rsid w:val="0092280C"/>
    <w:rsid w:val="00925B79"/>
    <w:rsid w:val="00935A01"/>
    <w:rsid w:val="009365EE"/>
    <w:rsid w:val="00937589"/>
    <w:rsid w:val="00937A6C"/>
    <w:rsid w:val="00940CA2"/>
    <w:rsid w:val="00942366"/>
    <w:rsid w:val="009428FA"/>
    <w:rsid w:val="00944661"/>
    <w:rsid w:val="009446B2"/>
    <w:rsid w:val="00956368"/>
    <w:rsid w:val="00956581"/>
    <w:rsid w:val="00957AE0"/>
    <w:rsid w:val="00963559"/>
    <w:rsid w:val="00974789"/>
    <w:rsid w:val="00974E76"/>
    <w:rsid w:val="009824CF"/>
    <w:rsid w:val="00984BE6"/>
    <w:rsid w:val="00986FC2"/>
    <w:rsid w:val="009931CE"/>
    <w:rsid w:val="00995B6F"/>
    <w:rsid w:val="009B3267"/>
    <w:rsid w:val="009C3E33"/>
    <w:rsid w:val="009C5FF3"/>
    <w:rsid w:val="009C7A9C"/>
    <w:rsid w:val="009D7ECE"/>
    <w:rsid w:val="009F11F3"/>
    <w:rsid w:val="009F4E1E"/>
    <w:rsid w:val="009F5798"/>
    <w:rsid w:val="009F62E8"/>
    <w:rsid w:val="009F66DE"/>
    <w:rsid w:val="00A04011"/>
    <w:rsid w:val="00A07571"/>
    <w:rsid w:val="00A12AE0"/>
    <w:rsid w:val="00A133AA"/>
    <w:rsid w:val="00A14274"/>
    <w:rsid w:val="00A22D04"/>
    <w:rsid w:val="00A268BB"/>
    <w:rsid w:val="00A27802"/>
    <w:rsid w:val="00A3091D"/>
    <w:rsid w:val="00A36E6D"/>
    <w:rsid w:val="00A37A52"/>
    <w:rsid w:val="00A519C5"/>
    <w:rsid w:val="00A6164D"/>
    <w:rsid w:val="00A63A19"/>
    <w:rsid w:val="00A70C45"/>
    <w:rsid w:val="00A855AA"/>
    <w:rsid w:val="00A94BAD"/>
    <w:rsid w:val="00A95E02"/>
    <w:rsid w:val="00AA52C5"/>
    <w:rsid w:val="00AB0B2E"/>
    <w:rsid w:val="00AB480C"/>
    <w:rsid w:val="00AB4EEF"/>
    <w:rsid w:val="00AB611B"/>
    <w:rsid w:val="00AC2DAA"/>
    <w:rsid w:val="00AD2E1A"/>
    <w:rsid w:val="00AD4A1A"/>
    <w:rsid w:val="00AE1928"/>
    <w:rsid w:val="00AE1A6C"/>
    <w:rsid w:val="00AE3564"/>
    <w:rsid w:val="00AE6E8C"/>
    <w:rsid w:val="00AF73D8"/>
    <w:rsid w:val="00B04D5A"/>
    <w:rsid w:val="00B04DAB"/>
    <w:rsid w:val="00B0658B"/>
    <w:rsid w:val="00B10D83"/>
    <w:rsid w:val="00B10EB9"/>
    <w:rsid w:val="00B141C7"/>
    <w:rsid w:val="00B16955"/>
    <w:rsid w:val="00B23788"/>
    <w:rsid w:val="00B31DD7"/>
    <w:rsid w:val="00B368E8"/>
    <w:rsid w:val="00B404CB"/>
    <w:rsid w:val="00B433A5"/>
    <w:rsid w:val="00B47508"/>
    <w:rsid w:val="00B52A33"/>
    <w:rsid w:val="00B643F2"/>
    <w:rsid w:val="00B7609F"/>
    <w:rsid w:val="00B81537"/>
    <w:rsid w:val="00B87710"/>
    <w:rsid w:val="00BA21E2"/>
    <w:rsid w:val="00BA339A"/>
    <w:rsid w:val="00BB2FD0"/>
    <w:rsid w:val="00BB4003"/>
    <w:rsid w:val="00BC3F82"/>
    <w:rsid w:val="00BC50C0"/>
    <w:rsid w:val="00BC7D02"/>
    <w:rsid w:val="00BD76CA"/>
    <w:rsid w:val="00BE25F6"/>
    <w:rsid w:val="00BE2A11"/>
    <w:rsid w:val="00BE2D33"/>
    <w:rsid w:val="00BE6FDF"/>
    <w:rsid w:val="00BE71E0"/>
    <w:rsid w:val="00BF18D9"/>
    <w:rsid w:val="00BF7025"/>
    <w:rsid w:val="00C01D23"/>
    <w:rsid w:val="00C06329"/>
    <w:rsid w:val="00C10D6B"/>
    <w:rsid w:val="00C23526"/>
    <w:rsid w:val="00C323E5"/>
    <w:rsid w:val="00C33BF3"/>
    <w:rsid w:val="00C346D5"/>
    <w:rsid w:val="00C34B0F"/>
    <w:rsid w:val="00C34E07"/>
    <w:rsid w:val="00C40298"/>
    <w:rsid w:val="00C53939"/>
    <w:rsid w:val="00C543BB"/>
    <w:rsid w:val="00C5441E"/>
    <w:rsid w:val="00C57D9F"/>
    <w:rsid w:val="00C72A75"/>
    <w:rsid w:val="00C77200"/>
    <w:rsid w:val="00C77DC6"/>
    <w:rsid w:val="00C8025C"/>
    <w:rsid w:val="00C855D3"/>
    <w:rsid w:val="00C8641A"/>
    <w:rsid w:val="00C9522F"/>
    <w:rsid w:val="00C95DE2"/>
    <w:rsid w:val="00C960D2"/>
    <w:rsid w:val="00CC03D8"/>
    <w:rsid w:val="00CC3A9A"/>
    <w:rsid w:val="00CC55CF"/>
    <w:rsid w:val="00CD0457"/>
    <w:rsid w:val="00CD0CBF"/>
    <w:rsid w:val="00CD221C"/>
    <w:rsid w:val="00CD3D26"/>
    <w:rsid w:val="00CD6A88"/>
    <w:rsid w:val="00CD794B"/>
    <w:rsid w:val="00CF02E8"/>
    <w:rsid w:val="00CF103B"/>
    <w:rsid w:val="00CF14AB"/>
    <w:rsid w:val="00CF26C8"/>
    <w:rsid w:val="00CF2F02"/>
    <w:rsid w:val="00CF3E41"/>
    <w:rsid w:val="00D0041A"/>
    <w:rsid w:val="00D1402F"/>
    <w:rsid w:val="00D15D61"/>
    <w:rsid w:val="00D15ED3"/>
    <w:rsid w:val="00D32502"/>
    <w:rsid w:val="00D40E11"/>
    <w:rsid w:val="00D42837"/>
    <w:rsid w:val="00D43A62"/>
    <w:rsid w:val="00D45281"/>
    <w:rsid w:val="00D453AA"/>
    <w:rsid w:val="00D45B50"/>
    <w:rsid w:val="00D46FD6"/>
    <w:rsid w:val="00D51C0D"/>
    <w:rsid w:val="00D63C5D"/>
    <w:rsid w:val="00D652A2"/>
    <w:rsid w:val="00D662B8"/>
    <w:rsid w:val="00D83D59"/>
    <w:rsid w:val="00D90CE3"/>
    <w:rsid w:val="00D920DD"/>
    <w:rsid w:val="00D9213F"/>
    <w:rsid w:val="00D97F24"/>
    <w:rsid w:val="00DA0B36"/>
    <w:rsid w:val="00DB09C5"/>
    <w:rsid w:val="00DB2380"/>
    <w:rsid w:val="00DC3E4E"/>
    <w:rsid w:val="00DD224D"/>
    <w:rsid w:val="00DD584A"/>
    <w:rsid w:val="00DF54AB"/>
    <w:rsid w:val="00DF5DDB"/>
    <w:rsid w:val="00E015B5"/>
    <w:rsid w:val="00E01DEF"/>
    <w:rsid w:val="00E15652"/>
    <w:rsid w:val="00E17A49"/>
    <w:rsid w:val="00E22198"/>
    <w:rsid w:val="00E23412"/>
    <w:rsid w:val="00E24015"/>
    <w:rsid w:val="00E24810"/>
    <w:rsid w:val="00E27274"/>
    <w:rsid w:val="00E3023F"/>
    <w:rsid w:val="00E305E4"/>
    <w:rsid w:val="00E31BC5"/>
    <w:rsid w:val="00E336D3"/>
    <w:rsid w:val="00E339DE"/>
    <w:rsid w:val="00E352E4"/>
    <w:rsid w:val="00E37591"/>
    <w:rsid w:val="00E503F8"/>
    <w:rsid w:val="00E52C2A"/>
    <w:rsid w:val="00E668DF"/>
    <w:rsid w:val="00E669B0"/>
    <w:rsid w:val="00E701E3"/>
    <w:rsid w:val="00E828DB"/>
    <w:rsid w:val="00E84F84"/>
    <w:rsid w:val="00E850CD"/>
    <w:rsid w:val="00E854ED"/>
    <w:rsid w:val="00E90570"/>
    <w:rsid w:val="00E934ED"/>
    <w:rsid w:val="00E945DA"/>
    <w:rsid w:val="00EA2D54"/>
    <w:rsid w:val="00EA4B0F"/>
    <w:rsid w:val="00EB1669"/>
    <w:rsid w:val="00EB54C2"/>
    <w:rsid w:val="00EC05F4"/>
    <w:rsid w:val="00EC4229"/>
    <w:rsid w:val="00EC7FB3"/>
    <w:rsid w:val="00ED13A8"/>
    <w:rsid w:val="00ED1F63"/>
    <w:rsid w:val="00ED3A57"/>
    <w:rsid w:val="00ED7506"/>
    <w:rsid w:val="00EE0BB5"/>
    <w:rsid w:val="00EE0BF7"/>
    <w:rsid w:val="00EF0AF9"/>
    <w:rsid w:val="00EF6086"/>
    <w:rsid w:val="00EF6A2F"/>
    <w:rsid w:val="00EF7061"/>
    <w:rsid w:val="00F033A1"/>
    <w:rsid w:val="00F066F1"/>
    <w:rsid w:val="00F2207A"/>
    <w:rsid w:val="00F265BE"/>
    <w:rsid w:val="00F33D28"/>
    <w:rsid w:val="00F35D43"/>
    <w:rsid w:val="00F3619F"/>
    <w:rsid w:val="00F4154D"/>
    <w:rsid w:val="00F433C4"/>
    <w:rsid w:val="00F5226F"/>
    <w:rsid w:val="00F52A64"/>
    <w:rsid w:val="00F56CE8"/>
    <w:rsid w:val="00F57447"/>
    <w:rsid w:val="00F61488"/>
    <w:rsid w:val="00F627A6"/>
    <w:rsid w:val="00F62A21"/>
    <w:rsid w:val="00F636C6"/>
    <w:rsid w:val="00F7476C"/>
    <w:rsid w:val="00F77625"/>
    <w:rsid w:val="00F808B0"/>
    <w:rsid w:val="00F84B68"/>
    <w:rsid w:val="00F9076C"/>
    <w:rsid w:val="00F922E5"/>
    <w:rsid w:val="00F92678"/>
    <w:rsid w:val="00F957F2"/>
    <w:rsid w:val="00FA023E"/>
    <w:rsid w:val="00FA04D6"/>
    <w:rsid w:val="00FA624C"/>
    <w:rsid w:val="00FB2038"/>
    <w:rsid w:val="00FC3C5E"/>
    <w:rsid w:val="00FD1CD3"/>
    <w:rsid w:val="00FD751B"/>
    <w:rsid w:val="00FE7F0C"/>
    <w:rsid w:val="00FF0B9B"/>
    <w:rsid w:val="00FF541C"/>
    <w:rsid w:val="00FF6D7A"/>
    <w:rsid w:val="00FF7D62"/>
    <w:rsid w:val="02211C3D"/>
    <w:rsid w:val="02A46519"/>
    <w:rsid w:val="03033289"/>
    <w:rsid w:val="03086EB8"/>
    <w:rsid w:val="03647597"/>
    <w:rsid w:val="03A312E7"/>
    <w:rsid w:val="03D667B3"/>
    <w:rsid w:val="04D07A99"/>
    <w:rsid w:val="0534797C"/>
    <w:rsid w:val="05574637"/>
    <w:rsid w:val="057B2EEF"/>
    <w:rsid w:val="05BB3D6D"/>
    <w:rsid w:val="05CF36B3"/>
    <w:rsid w:val="06D94A85"/>
    <w:rsid w:val="07546D26"/>
    <w:rsid w:val="078446F1"/>
    <w:rsid w:val="07FE2B6F"/>
    <w:rsid w:val="082D6A3D"/>
    <w:rsid w:val="08BA6A96"/>
    <w:rsid w:val="0B000959"/>
    <w:rsid w:val="0B4379B7"/>
    <w:rsid w:val="0B4C26C6"/>
    <w:rsid w:val="0C5D45EA"/>
    <w:rsid w:val="0D2027F3"/>
    <w:rsid w:val="0E4D65AA"/>
    <w:rsid w:val="0ED130C1"/>
    <w:rsid w:val="0FB045CC"/>
    <w:rsid w:val="13F029FC"/>
    <w:rsid w:val="156F0BC5"/>
    <w:rsid w:val="158C7B2F"/>
    <w:rsid w:val="17075360"/>
    <w:rsid w:val="17F11DA8"/>
    <w:rsid w:val="19E720B1"/>
    <w:rsid w:val="1B261C7D"/>
    <w:rsid w:val="1B410951"/>
    <w:rsid w:val="1B9D7C6F"/>
    <w:rsid w:val="1BB457DD"/>
    <w:rsid w:val="1BCE6F65"/>
    <w:rsid w:val="1BE13EE2"/>
    <w:rsid w:val="1CAC44F0"/>
    <w:rsid w:val="1D9877E8"/>
    <w:rsid w:val="1EC434CF"/>
    <w:rsid w:val="200942ED"/>
    <w:rsid w:val="22410BF7"/>
    <w:rsid w:val="22D96EB9"/>
    <w:rsid w:val="22DF26DC"/>
    <w:rsid w:val="22F2095E"/>
    <w:rsid w:val="233200D8"/>
    <w:rsid w:val="23A54519"/>
    <w:rsid w:val="241F3946"/>
    <w:rsid w:val="25756B83"/>
    <w:rsid w:val="25FF6ED9"/>
    <w:rsid w:val="26861188"/>
    <w:rsid w:val="2701241E"/>
    <w:rsid w:val="27613771"/>
    <w:rsid w:val="28441A80"/>
    <w:rsid w:val="28A245A9"/>
    <w:rsid w:val="28AD0103"/>
    <w:rsid w:val="2B0A187A"/>
    <w:rsid w:val="2B781128"/>
    <w:rsid w:val="2B980F11"/>
    <w:rsid w:val="2BAE2C44"/>
    <w:rsid w:val="2BD35494"/>
    <w:rsid w:val="2BE97476"/>
    <w:rsid w:val="2C2A0110"/>
    <w:rsid w:val="2E3721B6"/>
    <w:rsid w:val="2E68598C"/>
    <w:rsid w:val="30095D10"/>
    <w:rsid w:val="3034062C"/>
    <w:rsid w:val="30FC114A"/>
    <w:rsid w:val="324741E9"/>
    <w:rsid w:val="329D7C8B"/>
    <w:rsid w:val="32DC7453"/>
    <w:rsid w:val="33337A73"/>
    <w:rsid w:val="35896D27"/>
    <w:rsid w:val="368F7FAD"/>
    <w:rsid w:val="36E025F7"/>
    <w:rsid w:val="37020B1B"/>
    <w:rsid w:val="37D5281F"/>
    <w:rsid w:val="38BE64AD"/>
    <w:rsid w:val="395714A0"/>
    <w:rsid w:val="3A305F80"/>
    <w:rsid w:val="3A72247D"/>
    <w:rsid w:val="3B4A2E09"/>
    <w:rsid w:val="3B594B15"/>
    <w:rsid w:val="3C866CC7"/>
    <w:rsid w:val="3F0E69D2"/>
    <w:rsid w:val="3F845058"/>
    <w:rsid w:val="405745EF"/>
    <w:rsid w:val="40AD365B"/>
    <w:rsid w:val="41B51FF0"/>
    <w:rsid w:val="41B64AD1"/>
    <w:rsid w:val="41FB36A0"/>
    <w:rsid w:val="43F32DAA"/>
    <w:rsid w:val="463B61D4"/>
    <w:rsid w:val="46601D24"/>
    <w:rsid w:val="478B56E4"/>
    <w:rsid w:val="47F170D7"/>
    <w:rsid w:val="48AA54D8"/>
    <w:rsid w:val="4A496D7A"/>
    <w:rsid w:val="4A6D183E"/>
    <w:rsid w:val="4C6C1338"/>
    <w:rsid w:val="4CA263E4"/>
    <w:rsid w:val="4D1664F5"/>
    <w:rsid w:val="4E4D417C"/>
    <w:rsid w:val="4E617D89"/>
    <w:rsid w:val="4F365D17"/>
    <w:rsid w:val="4F69363C"/>
    <w:rsid w:val="518339CE"/>
    <w:rsid w:val="5334555B"/>
    <w:rsid w:val="53F02939"/>
    <w:rsid w:val="53F34762"/>
    <w:rsid w:val="545000F2"/>
    <w:rsid w:val="546D0104"/>
    <w:rsid w:val="54C077AE"/>
    <w:rsid w:val="56B3607D"/>
    <w:rsid w:val="56F45A19"/>
    <w:rsid w:val="577C30AB"/>
    <w:rsid w:val="58216391"/>
    <w:rsid w:val="5A4828C5"/>
    <w:rsid w:val="5AB04BD0"/>
    <w:rsid w:val="5B9A6A06"/>
    <w:rsid w:val="5C052D02"/>
    <w:rsid w:val="5C07081F"/>
    <w:rsid w:val="5C871960"/>
    <w:rsid w:val="5E406B5E"/>
    <w:rsid w:val="5E8520FF"/>
    <w:rsid w:val="5EF46457"/>
    <w:rsid w:val="601E5C14"/>
    <w:rsid w:val="60877632"/>
    <w:rsid w:val="60F9473A"/>
    <w:rsid w:val="612C3EB2"/>
    <w:rsid w:val="62B87362"/>
    <w:rsid w:val="62C0704D"/>
    <w:rsid w:val="62FB30A8"/>
    <w:rsid w:val="63DA79A5"/>
    <w:rsid w:val="63F20856"/>
    <w:rsid w:val="64063AB3"/>
    <w:rsid w:val="648B1196"/>
    <w:rsid w:val="65B251F3"/>
    <w:rsid w:val="65B62360"/>
    <w:rsid w:val="6692003C"/>
    <w:rsid w:val="671D704F"/>
    <w:rsid w:val="67323E04"/>
    <w:rsid w:val="673B5904"/>
    <w:rsid w:val="67980EC5"/>
    <w:rsid w:val="68003C21"/>
    <w:rsid w:val="68723267"/>
    <w:rsid w:val="68AF320A"/>
    <w:rsid w:val="690A42D4"/>
    <w:rsid w:val="69444545"/>
    <w:rsid w:val="6A731776"/>
    <w:rsid w:val="6A7F636D"/>
    <w:rsid w:val="6BC95474"/>
    <w:rsid w:val="6BFC3B49"/>
    <w:rsid w:val="6C0B519E"/>
    <w:rsid w:val="6C304A9D"/>
    <w:rsid w:val="6CAB23A5"/>
    <w:rsid w:val="6CC76EB2"/>
    <w:rsid w:val="6DEC5B90"/>
    <w:rsid w:val="6E4154EC"/>
    <w:rsid w:val="6E797469"/>
    <w:rsid w:val="6E8C1D6D"/>
    <w:rsid w:val="6E926E31"/>
    <w:rsid w:val="6F687CFC"/>
    <w:rsid w:val="709131E5"/>
    <w:rsid w:val="70AA2A66"/>
    <w:rsid w:val="71480BE7"/>
    <w:rsid w:val="715A543E"/>
    <w:rsid w:val="72C91535"/>
    <w:rsid w:val="75210DC6"/>
    <w:rsid w:val="7564688B"/>
    <w:rsid w:val="77ED0865"/>
    <w:rsid w:val="7A8D0632"/>
    <w:rsid w:val="7AA31C03"/>
    <w:rsid w:val="7BB35DD6"/>
    <w:rsid w:val="7C2C0318"/>
    <w:rsid w:val="7C3A20F4"/>
    <w:rsid w:val="7CE75169"/>
    <w:rsid w:val="7D04329E"/>
    <w:rsid w:val="7DD547CA"/>
    <w:rsid w:val="7E5E7FF8"/>
    <w:rsid w:val="7E6A78CD"/>
    <w:rsid w:val="7EC54EA0"/>
    <w:rsid w:val="7EDB372F"/>
    <w:rsid w:val="7F3A21A9"/>
    <w:rsid w:val="7FEE5E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line="416" w:lineRule="atLeast"/>
      <w:textAlignment w:val="baseline"/>
      <w:outlineLvl w:val="1"/>
    </w:pPr>
    <w:rPr>
      <w:rFonts w:ascii="Arial" w:hAnsi="Arial" w:eastAsia="黑体"/>
      <w:b/>
      <w:sz w:val="32"/>
    </w:rPr>
  </w:style>
  <w:style w:type="paragraph" w:styleId="3">
    <w:name w:val="heading 3"/>
    <w:basedOn w:val="1"/>
    <w:next w:val="1"/>
    <w:link w:val="21"/>
    <w:qFormat/>
    <w:uiPriority w:val="0"/>
    <w:pPr>
      <w:spacing w:before="100" w:beforeAutospacing="1" w:after="100" w:afterAutospacing="1"/>
      <w:jc w:val="left"/>
      <w:outlineLvl w:val="2"/>
    </w:pPr>
    <w:rPr>
      <w:rFonts w:hint="eastAsia" w:ascii="宋体" w:hAnsi="宋体" w:cs="宋体"/>
      <w:b/>
      <w:kern w:val="0"/>
      <w:sz w:val="27"/>
      <w:szCs w:val="27"/>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1"/>
    </w:rPr>
  </w:style>
  <w:style w:type="paragraph" w:styleId="5">
    <w:name w:val="annotation text"/>
    <w:basedOn w:val="1"/>
    <w:qFormat/>
    <w:uiPriority w:val="0"/>
    <w:pPr>
      <w:jc w:val="left"/>
    </w:pPr>
  </w:style>
  <w:style w:type="paragraph" w:styleId="6">
    <w:name w:val="Body Text"/>
    <w:basedOn w:val="1"/>
    <w:qFormat/>
    <w:uiPriority w:val="0"/>
    <w:pPr>
      <w:autoSpaceDE w:val="0"/>
      <w:autoSpaceDN w:val="0"/>
      <w:adjustRightInd w:val="0"/>
      <w:jc w:val="left"/>
    </w:pPr>
    <w:rPr>
      <w:rFonts w:ascii="宋体"/>
      <w:kern w:val="0"/>
      <w:sz w:val="28"/>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spacing w:after="200"/>
      <w:jc w:val="center"/>
    </w:pPr>
    <w:rPr>
      <w:rFonts w:ascii="Calibri" w:hAnsi="Calibri"/>
      <w:kern w:val="0"/>
      <w:sz w:val="18"/>
      <w:szCs w:val="18"/>
      <w:lang w:eastAsia="en-US"/>
    </w:rPr>
  </w:style>
  <w:style w:type="paragraph" w:styleId="11">
    <w:name w:val="toc 1"/>
    <w:basedOn w:val="1"/>
    <w:next w:val="1"/>
    <w:semiHidden/>
    <w:qFormat/>
    <w:uiPriority w:val="0"/>
    <w:pPr>
      <w:spacing w:after="200" w:line="276" w:lineRule="auto"/>
      <w:jc w:val="left"/>
    </w:pPr>
    <w:rPr>
      <w:rFonts w:ascii="Calibri" w:hAnsi="Calibri"/>
      <w:kern w:val="0"/>
      <w:sz w:val="22"/>
      <w:szCs w:val="22"/>
      <w:lang w:eastAsia="en-US"/>
    </w:rPr>
  </w:style>
  <w:style w:type="paragraph" w:styleId="12">
    <w:name w:val="toc 2"/>
    <w:basedOn w:val="13"/>
    <w:next w:val="13"/>
    <w:qFormat/>
    <w:uiPriority w:val="39"/>
    <w:pPr>
      <w:ind w:left="210"/>
      <w:jc w:val="left"/>
    </w:pPr>
    <w:rPr>
      <w:rFonts w:ascii="等线"/>
      <w:smallCaps/>
      <w:sz w:val="20"/>
      <w:szCs w:val="20"/>
    </w:rPr>
  </w:style>
  <w:style w:type="paragraph" w:customStyle="1" w:styleId="13">
    <w:name w:val="正文_1"/>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Normal Indent1"/>
    <w:basedOn w:val="15"/>
    <w:qFormat/>
    <w:uiPriority w:val="0"/>
    <w:pPr>
      <w:ind w:firstLine="420" w:firstLineChars="200"/>
    </w:pPr>
  </w:style>
  <w:style w:type="paragraph" w:customStyle="1" w:styleId="15">
    <w:name w:val="正文_1_0"/>
    <w:next w:val="4"/>
    <w:qFormat/>
    <w:uiPriority w:val="0"/>
    <w:pPr>
      <w:widowControl w:val="0"/>
      <w:jc w:val="both"/>
    </w:pPr>
    <w:rPr>
      <w:rFonts w:ascii="Times New Roman" w:hAnsi="Times New Roman" w:eastAsia="宋体" w:cs="Times New Roman"/>
      <w:kern w:val="2"/>
      <w:sz w:val="21"/>
      <w:szCs w:val="22"/>
      <w:lang w:val="en-US" w:eastAsia="zh-CN" w:bidi="ar-SA"/>
    </w:rPr>
  </w:style>
  <w:style w:type="table" w:styleId="17">
    <w:name w:val="Table Grid"/>
    <w:basedOn w:val="16"/>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page number"/>
    <w:qFormat/>
    <w:uiPriority w:val="0"/>
  </w:style>
  <w:style w:type="character" w:styleId="20">
    <w:name w:val="Hyperlink"/>
    <w:qFormat/>
    <w:uiPriority w:val="99"/>
    <w:rPr>
      <w:color w:val="0000FF"/>
      <w:u w:val="single"/>
    </w:rPr>
  </w:style>
  <w:style w:type="character" w:customStyle="1" w:styleId="21">
    <w:name w:val="标题 3 字符"/>
    <w:link w:val="3"/>
    <w:qFormat/>
    <w:uiPriority w:val="0"/>
    <w:rPr>
      <w:rFonts w:ascii="宋体" w:hAnsi="宋体" w:cs="宋体"/>
      <w:b/>
      <w:sz w:val="27"/>
      <w:szCs w:val="27"/>
    </w:rPr>
  </w:style>
  <w:style w:type="character" w:customStyle="1" w:styleId="22">
    <w:name w:val="font31"/>
    <w:qFormat/>
    <w:uiPriority w:val="0"/>
    <w:rPr>
      <w:rFonts w:hint="eastAsia" w:ascii="宋体" w:hAnsi="宋体" w:eastAsia="宋体" w:cs="宋体"/>
      <w:color w:val="333333"/>
      <w:sz w:val="22"/>
      <w:szCs w:val="22"/>
      <w:u w:val="none"/>
    </w:rPr>
  </w:style>
  <w:style w:type="character" w:customStyle="1" w:styleId="23">
    <w:name w:val="font11"/>
    <w:qFormat/>
    <w:uiPriority w:val="0"/>
    <w:rPr>
      <w:rFonts w:hint="eastAsia" w:ascii="宋体" w:hAnsi="宋体" w:eastAsia="宋体" w:cs="宋体"/>
      <w:b/>
      <w:color w:val="333333"/>
      <w:sz w:val="24"/>
      <w:szCs w:val="24"/>
      <w:u w:val="none"/>
    </w:rPr>
  </w:style>
  <w:style w:type="character" w:customStyle="1" w:styleId="24">
    <w:name w:val="font61"/>
    <w:qFormat/>
    <w:uiPriority w:val="0"/>
    <w:rPr>
      <w:rFonts w:hint="eastAsia" w:ascii="宋体" w:hAnsi="宋体" w:eastAsia="宋体" w:cs="宋体"/>
      <w:color w:val="333333"/>
      <w:sz w:val="20"/>
      <w:szCs w:val="20"/>
      <w:u w:val="none"/>
    </w:rPr>
  </w:style>
  <w:style w:type="character" w:customStyle="1" w:styleId="25">
    <w:name w:val="font81"/>
    <w:qFormat/>
    <w:uiPriority w:val="0"/>
    <w:rPr>
      <w:rFonts w:hint="eastAsia" w:ascii="宋体" w:hAnsi="宋体" w:eastAsia="宋体" w:cs="宋体"/>
      <w:color w:val="000000"/>
      <w:sz w:val="24"/>
      <w:szCs w:val="24"/>
      <w:u w:val="none"/>
    </w:rPr>
  </w:style>
  <w:style w:type="character" w:customStyle="1" w:styleId="26">
    <w:name w:val="font101"/>
    <w:qFormat/>
    <w:uiPriority w:val="0"/>
    <w:rPr>
      <w:rFonts w:hint="default" w:ascii="Times New Roman" w:hAnsi="Times New Roman" w:cs="Times New Roman"/>
      <w:color w:val="000000"/>
      <w:sz w:val="22"/>
      <w:szCs w:val="22"/>
      <w:u w:val="none"/>
    </w:rPr>
  </w:style>
  <w:style w:type="character" w:customStyle="1" w:styleId="27">
    <w:name w:val="font01"/>
    <w:qFormat/>
    <w:uiPriority w:val="0"/>
    <w:rPr>
      <w:rFonts w:hint="eastAsia" w:ascii="宋体" w:hAnsi="宋体" w:eastAsia="宋体" w:cs="宋体"/>
      <w:color w:val="333333"/>
      <w:sz w:val="28"/>
      <w:szCs w:val="28"/>
      <w:u w:val="none"/>
    </w:rPr>
  </w:style>
  <w:style w:type="character" w:customStyle="1" w:styleId="28">
    <w:name w:val="font41"/>
    <w:qFormat/>
    <w:uiPriority w:val="0"/>
    <w:rPr>
      <w:rFonts w:hint="eastAsia" w:ascii="宋体" w:hAnsi="宋体" w:eastAsia="宋体" w:cs="宋体"/>
      <w:color w:val="000000"/>
      <w:sz w:val="22"/>
      <w:szCs w:val="22"/>
      <w:u w:val="none"/>
    </w:rPr>
  </w:style>
  <w:style w:type="character" w:customStyle="1" w:styleId="29">
    <w:name w:val="标题1"/>
    <w:qFormat/>
    <w:uiPriority w:val="0"/>
  </w:style>
  <w:style w:type="character" w:customStyle="1" w:styleId="30">
    <w:name w:val="font122"/>
    <w:qFormat/>
    <w:uiPriority w:val="0"/>
    <w:rPr>
      <w:rFonts w:hint="eastAsia" w:ascii="宋体" w:hAnsi="宋体" w:eastAsia="宋体" w:cs="宋体"/>
      <w:b/>
      <w:bCs/>
      <w:color w:val="333333"/>
      <w:sz w:val="24"/>
      <w:szCs w:val="24"/>
      <w:u w:val="none"/>
    </w:rPr>
  </w:style>
  <w:style w:type="character" w:customStyle="1" w:styleId="31">
    <w:name w:val="font131"/>
    <w:qFormat/>
    <w:uiPriority w:val="0"/>
    <w:rPr>
      <w:rFonts w:ascii="Tahoma" w:hAnsi="Tahoma" w:eastAsia="Tahoma" w:cs="Tahoma"/>
      <w:color w:val="000000"/>
      <w:sz w:val="24"/>
      <w:szCs w:val="24"/>
      <w:u w:val="none"/>
    </w:rPr>
  </w:style>
  <w:style w:type="character" w:customStyle="1" w:styleId="32">
    <w:name w:val="font141"/>
    <w:qFormat/>
    <w:uiPriority w:val="0"/>
    <w:rPr>
      <w:rFonts w:ascii="Calibri" w:hAnsi="Calibri" w:cs="Calibri"/>
      <w:color w:val="000000"/>
      <w:sz w:val="24"/>
      <w:szCs w:val="24"/>
      <w:u w:val="none"/>
    </w:rPr>
  </w:style>
  <w:style w:type="character" w:customStyle="1" w:styleId="33">
    <w:name w:val="font151"/>
    <w:qFormat/>
    <w:uiPriority w:val="0"/>
    <w:rPr>
      <w:rFonts w:hint="default" w:ascii="Tahoma" w:hAnsi="Tahoma" w:eastAsia="Tahoma" w:cs="Tahoma"/>
      <w:color w:val="000000"/>
      <w:sz w:val="24"/>
      <w:szCs w:val="24"/>
      <w:u w:val="none"/>
    </w:rPr>
  </w:style>
  <w:style w:type="character" w:customStyle="1" w:styleId="34">
    <w:name w:val="font161"/>
    <w:qFormat/>
    <w:uiPriority w:val="0"/>
    <w:rPr>
      <w:rFonts w:hint="eastAsia" w:ascii="宋体" w:hAnsi="宋体" w:eastAsia="宋体" w:cs="宋体"/>
      <w:color w:val="000000"/>
      <w:sz w:val="24"/>
      <w:szCs w:val="24"/>
      <w:u w:val="none"/>
    </w:rPr>
  </w:style>
  <w:style w:type="paragraph" w:customStyle="1" w:styleId="35">
    <w:name w:val="正文_0"/>
    <w:next w:val="12"/>
    <w:qFormat/>
    <w:uiPriority w:val="0"/>
    <w:pPr>
      <w:widowControl w:val="0"/>
      <w:ind w:firstLine="360"/>
      <w:jc w:val="both"/>
    </w:pPr>
    <w:rPr>
      <w:rFonts w:ascii="Calibri" w:hAnsi="Calibri" w:eastAsia="宋体" w:cs="Times New Roman"/>
      <w:kern w:val="2"/>
      <w:sz w:val="21"/>
      <w:szCs w:val="22"/>
      <w:lang w:val="en-US" w:eastAsia="zh-CN" w:bidi="ar-SA"/>
    </w:rPr>
  </w:style>
  <w:style w:type="paragraph" w:customStyle="1" w:styleId="36">
    <w:name w:val="Table Paragraph"/>
    <w:basedOn w:val="35"/>
    <w:qFormat/>
    <w:uiPriority w:val="1"/>
  </w:style>
  <w:style w:type="character" w:customStyle="1" w:styleId="37">
    <w:name w:val="p0 Char Char"/>
    <w:link w:val="38"/>
    <w:qFormat/>
    <w:uiPriority w:val="0"/>
    <w:rPr>
      <w:rFonts w:ascii="Times New Roman" w:hAnsi="Times New Roman" w:eastAsia="宋体" w:cs="Times New Roman"/>
      <w:sz w:val="21"/>
      <w:szCs w:val="21"/>
      <w:lang w:val="en-US" w:eastAsia="zh-CN" w:bidi="ar-SA"/>
    </w:rPr>
  </w:style>
  <w:style w:type="paragraph" w:customStyle="1" w:styleId="38">
    <w:name w:val="p0"/>
    <w:basedOn w:val="1"/>
    <w:link w:val="37"/>
    <w:qFormat/>
    <w:uiPriority w:val="0"/>
    <w:pPr>
      <w:widowControl/>
    </w:pPr>
    <w:rPr>
      <w:szCs w:val="21"/>
    </w:rPr>
  </w:style>
  <w:style w:type="character" w:customStyle="1" w:styleId="39">
    <w:name w:val="font21"/>
    <w:qFormat/>
    <w:uiPriority w:val="0"/>
    <w:rPr>
      <w:rFonts w:hint="eastAsia" w:ascii="宋体" w:hAnsi="宋体" w:eastAsia="宋体" w:cs="宋体"/>
      <w:color w:val="000000"/>
      <w:sz w:val="24"/>
      <w:szCs w:val="24"/>
      <w:u w:val="none"/>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8195</Words>
  <Characters>8577</Characters>
  <Lines>75</Lines>
  <Paragraphs>21</Paragraphs>
  <TotalTime>1</TotalTime>
  <ScaleCrop>false</ScaleCrop>
  <LinksUpToDate>false</LinksUpToDate>
  <CharactersWithSpaces>9699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2024-08-11T07:52:00Z</dcterms:created>
  <dc:creator>微软用户</dc:creator>
  <cp:lastModifiedBy>user</cp:lastModifiedBy>
  <cp:lastPrinted>2024-08-22T03:11:00Z</cp:lastPrinted>
  <dcterms:modified xsi:type="dcterms:W3CDTF">2024-08-27T01:27:45Z</dcterms:modified>
  <dc:title>北山湾校区教学楼及实训楼安装窗帘项目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2B722EEB6F854AD8A56BA207E996653A_13</vt:lpwstr>
  </property>
</Properties>
</file>